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71E76" w14:textId="77777777" w:rsidR="00B01368" w:rsidRPr="007831A0" w:rsidRDefault="00B01368" w:rsidP="00E105AB">
      <w:pPr>
        <w:rPr>
          <w:lang w:val="en-GB"/>
        </w:rPr>
      </w:pPr>
    </w:p>
    <w:p w14:paraId="401878BF" w14:textId="77777777" w:rsidR="00B01368" w:rsidRPr="007831A0" w:rsidRDefault="00B01368" w:rsidP="00E105AB">
      <w:pPr>
        <w:rPr>
          <w:lang w:val="en-GB"/>
        </w:rPr>
      </w:pPr>
    </w:p>
    <w:p w14:paraId="05DD161A" w14:textId="77777777" w:rsidR="00083D1E" w:rsidRPr="007831A0" w:rsidRDefault="00083D1E" w:rsidP="00E105AB">
      <w:pPr>
        <w:rPr>
          <w:lang w:val="en-GB"/>
        </w:rPr>
      </w:pPr>
      <w:bookmarkStart w:id="0" w:name="_GoBack"/>
    </w:p>
    <w:p w14:paraId="0DA58757" w14:textId="728F238F" w:rsidR="00B01368" w:rsidRPr="007831A0" w:rsidRDefault="00015638" w:rsidP="005D5742">
      <w:pPr>
        <w:suppressAutoHyphens w:val="0"/>
        <w:spacing w:after="0"/>
        <w:jc w:val="left"/>
        <w:rPr>
          <w:sz w:val="44"/>
          <w:szCs w:val="44"/>
          <w:lang w:val="en-GB"/>
        </w:rPr>
      </w:pPr>
      <w:r w:rsidRPr="007831A0">
        <w:rPr>
          <w:sz w:val="44"/>
          <w:szCs w:val="44"/>
          <w:lang w:val="en-GB"/>
        </w:rPr>
        <w:t>WIDER Working Paper 201</w:t>
      </w:r>
      <w:r w:rsidR="00B611B4" w:rsidRPr="007831A0">
        <w:rPr>
          <w:sz w:val="44"/>
          <w:szCs w:val="44"/>
          <w:lang w:val="en-GB"/>
        </w:rPr>
        <w:t>7</w:t>
      </w:r>
      <w:r w:rsidR="00294514">
        <w:rPr>
          <w:sz w:val="44"/>
          <w:szCs w:val="44"/>
          <w:lang w:val="en-GB"/>
        </w:rPr>
        <w:t>/187</w:t>
      </w:r>
    </w:p>
    <w:bookmarkEnd w:id="0"/>
    <w:p w14:paraId="2245C84F" w14:textId="77777777" w:rsidR="00B01368" w:rsidRPr="007831A0" w:rsidRDefault="00B01368" w:rsidP="00E105AB">
      <w:pPr>
        <w:rPr>
          <w:lang w:val="en-GB"/>
        </w:rPr>
      </w:pPr>
    </w:p>
    <w:p w14:paraId="6A223EE9" w14:textId="77777777" w:rsidR="00B01368" w:rsidRPr="007831A0" w:rsidRDefault="00B01368" w:rsidP="00E105AB">
      <w:pPr>
        <w:rPr>
          <w:lang w:val="en-GB"/>
        </w:rPr>
      </w:pPr>
    </w:p>
    <w:p w14:paraId="3ED46409" w14:textId="77777777" w:rsidR="00E105AB" w:rsidRPr="007831A0" w:rsidRDefault="00E105AB" w:rsidP="00E105AB">
      <w:pPr>
        <w:rPr>
          <w:lang w:val="en-GB"/>
        </w:rPr>
      </w:pPr>
    </w:p>
    <w:p w14:paraId="750E7C9E" w14:textId="77777777" w:rsidR="00B01368" w:rsidRPr="007831A0" w:rsidRDefault="00D11EA7" w:rsidP="005D5742">
      <w:pPr>
        <w:suppressAutoHyphens w:val="0"/>
        <w:spacing w:after="0"/>
        <w:jc w:val="left"/>
        <w:rPr>
          <w:b/>
          <w:sz w:val="44"/>
          <w:szCs w:val="44"/>
          <w:lang w:val="en-GB"/>
        </w:rPr>
      </w:pPr>
      <w:r w:rsidRPr="007831A0">
        <w:rPr>
          <w:b/>
          <w:sz w:val="44"/>
          <w:szCs w:val="44"/>
          <w:lang w:val="en-GB"/>
        </w:rPr>
        <w:t>Governance and the reversal of women’s rights</w:t>
      </w:r>
    </w:p>
    <w:p w14:paraId="47CFA0F3" w14:textId="77777777" w:rsidR="00B01368" w:rsidRPr="007831A0" w:rsidRDefault="00B01368" w:rsidP="00E105AB">
      <w:pPr>
        <w:rPr>
          <w:lang w:val="en-GB"/>
        </w:rPr>
      </w:pPr>
    </w:p>
    <w:p w14:paraId="035E6552" w14:textId="0D8D783F" w:rsidR="00B01368" w:rsidRPr="007831A0" w:rsidRDefault="00D11EA7" w:rsidP="005D5742">
      <w:pPr>
        <w:suppressAutoHyphens w:val="0"/>
        <w:spacing w:after="0"/>
        <w:jc w:val="left"/>
        <w:rPr>
          <w:sz w:val="36"/>
          <w:szCs w:val="36"/>
          <w:lang w:val="en-GB"/>
        </w:rPr>
      </w:pPr>
      <w:r w:rsidRPr="007831A0">
        <w:rPr>
          <w:sz w:val="36"/>
          <w:szCs w:val="36"/>
          <w:lang w:val="en-GB"/>
        </w:rPr>
        <w:t>The case of abortion in El Salvador</w:t>
      </w:r>
    </w:p>
    <w:p w14:paraId="5761A280" w14:textId="77777777" w:rsidR="00B01368" w:rsidRPr="007831A0" w:rsidRDefault="00B01368" w:rsidP="00E105AB">
      <w:pPr>
        <w:rPr>
          <w:lang w:val="en-GB"/>
        </w:rPr>
      </w:pPr>
    </w:p>
    <w:p w14:paraId="57A3ECAE" w14:textId="77777777" w:rsidR="00B01368" w:rsidRPr="007831A0" w:rsidRDefault="00B01368" w:rsidP="00E105AB">
      <w:pPr>
        <w:rPr>
          <w:lang w:val="en-GB"/>
        </w:rPr>
      </w:pPr>
    </w:p>
    <w:p w14:paraId="46BBA36E" w14:textId="77777777" w:rsidR="00B01368" w:rsidRPr="007831A0" w:rsidRDefault="00D11EA7" w:rsidP="005D5742">
      <w:pPr>
        <w:suppressAutoHyphens w:val="0"/>
        <w:spacing w:after="0"/>
        <w:jc w:val="left"/>
        <w:rPr>
          <w:sz w:val="36"/>
          <w:szCs w:val="36"/>
          <w:lang w:val="en-GB"/>
        </w:rPr>
      </w:pPr>
      <w:r w:rsidRPr="007831A0">
        <w:rPr>
          <w:sz w:val="36"/>
          <w:szCs w:val="36"/>
          <w:lang w:val="en-GB"/>
        </w:rPr>
        <w:t>Jocelyn Viterna</w:t>
      </w:r>
      <w:proofErr w:type="gramStart"/>
      <w:r w:rsidRPr="007831A0">
        <w:rPr>
          <w:sz w:val="36"/>
          <w:szCs w:val="36"/>
          <w:lang w:val="en-GB"/>
        </w:rPr>
        <w:t>,</w:t>
      </w:r>
      <w:r w:rsidRPr="007831A0">
        <w:rPr>
          <w:sz w:val="36"/>
          <w:szCs w:val="36"/>
          <w:vertAlign w:val="superscript"/>
          <w:lang w:val="en-GB"/>
        </w:rPr>
        <w:t>1</w:t>
      </w:r>
      <w:proofErr w:type="gramEnd"/>
      <w:r w:rsidRPr="007831A0">
        <w:rPr>
          <w:sz w:val="36"/>
          <w:szCs w:val="36"/>
          <w:lang w:val="en-GB"/>
        </w:rPr>
        <w:t xml:space="preserve"> Jose Santos </w:t>
      </w:r>
      <w:proofErr w:type="spellStart"/>
      <w:r w:rsidRPr="007831A0">
        <w:rPr>
          <w:sz w:val="36"/>
          <w:szCs w:val="36"/>
          <w:lang w:val="en-GB"/>
        </w:rPr>
        <w:t>Guardado</w:t>
      </w:r>
      <w:proofErr w:type="spellEnd"/>
      <w:r w:rsidRPr="007831A0">
        <w:rPr>
          <w:sz w:val="36"/>
          <w:szCs w:val="36"/>
          <w:lang w:val="en-GB"/>
        </w:rPr>
        <w:t xml:space="preserve"> Bautista,</w:t>
      </w:r>
      <w:r w:rsidRPr="007831A0">
        <w:rPr>
          <w:sz w:val="36"/>
          <w:szCs w:val="36"/>
          <w:vertAlign w:val="superscript"/>
          <w:lang w:val="en-GB"/>
        </w:rPr>
        <w:t>2</w:t>
      </w:r>
      <w:r w:rsidRPr="007831A0">
        <w:rPr>
          <w:sz w:val="36"/>
          <w:szCs w:val="36"/>
          <w:lang w:val="en-GB"/>
        </w:rPr>
        <w:t xml:space="preserve"> Silvia </w:t>
      </w:r>
      <w:proofErr w:type="spellStart"/>
      <w:r w:rsidRPr="007831A0">
        <w:rPr>
          <w:sz w:val="36"/>
          <w:szCs w:val="36"/>
          <w:lang w:val="en-GB"/>
        </w:rPr>
        <w:t>Ivette</w:t>
      </w:r>
      <w:proofErr w:type="spellEnd"/>
      <w:r w:rsidRPr="007831A0">
        <w:rPr>
          <w:sz w:val="36"/>
          <w:szCs w:val="36"/>
          <w:lang w:val="en-GB"/>
        </w:rPr>
        <w:t xml:space="preserve"> Juarez Barrios</w:t>
      </w:r>
      <w:r w:rsidR="002E1C00" w:rsidRPr="007831A0">
        <w:rPr>
          <w:sz w:val="36"/>
          <w:szCs w:val="36"/>
          <w:lang w:val="en-GB"/>
        </w:rPr>
        <w:t>,</w:t>
      </w:r>
      <w:r w:rsidR="002E1C00" w:rsidRPr="007831A0">
        <w:rPr>
          <w:sz w:val="36"/>
          <w:szCs w:val="36"/>
          <w:vertAlign w:val="superscript"/>
          <w:lang w:val="en-GB"/>
        </w:rPr>
        <w:t>3</w:t>
      </w:r>
      <w:r w:rsidR="002E1C00" w:rsidRPr="007831A0">
        <w:rPr>
          <w:sz w:val="36"/>
          <w:szCs w:val="36"/>
          <w:lang w:val="en-GB"/>
        </w:rPr>
        <w:t xml:space="preserve"> </w:t>
      </w:r>
      <w:r w:rsidR="002E1C00" w:rsidRPr="007831A0">
        <w:rPr>
          <w:rFonts w:eastAsia="Times New Roman" w:cs="Times New Roman"/>
          <w:bCs/>
          <w:color w:val="222222"/>
          <w:sz w:val="36"/>
          <w:szCs w:val="36"/>
          <w:lang w:val="en-GB"/>
        </w:rPr>
        <w:t>Alba Evelyn Cortez</w:t>
      </w:r>
      <w:r w:rsidR="002E1C00" w:rsidRPr="007831A0">
        <w:rPr>
          <w:sz w:val="36"/>
          <w:szCs w:val="36"/>
          <w:vertAlign w:val="superscript"/>
          <w:lang w:val="en-GB"/>
        </w:rPr>
        <w:t>4</w:t>
      </w:r>
    </w:p>
    <w:p w14:paraId="27799319" w14:textId="77777777" w:rsidR="00B01368" w:rsidRPr="007831A0" w:rsidRDefault="00B01368" w:rsidP="00E105AB">
      <w:pPr>
        <w:rPr>
          <w:lang w:val="en-GB"/>
        </w:rPr>
      </w:pPr>
    </w:p>
    <w:p w14:paraId="7E0CDB47" w14:textId="77777777" w:rsidR="00B01368" w:rsidRPr="007831A0" w:rsidRDefault="00B01368" w:rsidP="00E105AB">
      <w:pPr>
        <w:rPr>
          <w:lang w:val="en-GB"/>
        </w:rPr>
      </w:pPr>
    </w:p>
    <w:p w14:paraId="4E4531A5" w14:textId="77777777" w:rsidR="00B01368" w:rsidRPr="007831A0" w:rsidRDefault="00B01368" w:rsidP="00E105AB">
      <w:pPr>
        <w:rPr>
          <w:lang w:val="en-GB"/>
        </w:rPr>
      </w:pPr>
    </w:p>
    <w:p w14:paraId="4F8E74B6" w14:textId="77777777" w:rsidR="00150E77" w:rsidRPr="007831A0" w:rsidRDefault="00150E77" w:rsidP="00150E77">
      <w:pPr>
        <w:rPr>
          <w:lang w:val="en-GB"/>
        </w:rPr>
      </w:pPr>
    </w:p>
    <w:p w14:paraId="272047EE" w14:textId="77777777" w:rsidR="009273A4" w:rsidRPr="007831A0" w:rsidRDefault="009273A4" w:rsidP="00150E77">
      <w:pPr>
        <w:rPr>
          <w:lang w:val="en-GB"/>
        </w:rPr>
      </w:pPr>
    </w:p>
    <w:p w14:paraId="1C7438D3" w14:textId="77777777" w:rsidR="009B002B" w:rsidRPr="007831A0" w:rsidRDefault="00D11EA7" w:rsidP="0094467A">
      <w:pPr>
        <w:suppressAutoHyphens w:val="0"/>
        <w:spacing w:after="0"/>
        <w:jc w:val="left"/>
        <w:rPr>
          <w:sz w:val="36"/>
          <w:szCs w:val="36"/>
          <w:lang w:val="en-GB"/>
        </w:rPr>
      </w:pPr>
      <w:r w:rsidRPr="007831A0">
        <w:rPr>
          <w:sz w:val="36"/>
          <w:szCs w:val="36"/>
          <w:lang w:val="en-GB"/>
        </w:rPr>
        <w:t>November</w:t>
      </w:r>
      <w:r w:rsidR="00B01368" w:rsidRPr="007831A0">
        <w:rPr>
          <w:sz w:val="36"/>
          <w:szCs w:val="36"/>
          <w:lang w:val="en-GB"/>
        </w:rPr>
        <w:t xml:space="preserve"> </w:t>
      </w:r>
      <w:r w:rsidR="00A86CF2" w:rsidRPr="007831A0">
        <w:rPr>
          <w:sz w:val="36"/>
          <w:szCs w:val="36"/>
          <w:lang w:val="en-GB"/>
        </w:rPr>
        <w:t>201</w:t>
      </w:r>
      <w:r w:rsidR="00B611B4" w:rsidRPr="007831A0">
        <w:rPr>
          <w:sz w:val="36"/>
          <w:szCs w:val="36"/>
          <w:lang w:val="en-GB"/>
        </w:rPr>
        <w:t>7</w:t>
      </w:r>
    </w:p>
    <w:p w14:paraId="31B4B572" w14:textId="77777777" w:rsidR="0094467A" w:rsidRPr="007831A0" w:rsidRDefault="0094467A" w:rsidP="00970952">
      <w:pPr>
        <w:rPr>
          <w:lang w:val="en-GB"/>
        </w:rPr>
      </w:pPr>
    </w:p>
    <w:p w14:paraId="7CA19221" w14:textId="77777777" w:rsidR="0032314E" w:rsidRPr="007831A0" w:rsidRDefault="0032314E">
      <w:pPr>
        <w:suppressAutoHyphens w:val="0"/>
        <w:spacing w:after="200" w:line="276" w:lineRule="auto"/>
        <w:jc w:val="left"/>
        <w:rPr>
          <w:lang w:val="en-GB"/>
        </w:rPr>
      </w:pPr>
      <w:r w:rsidRPr="007831A0">
        <w:rPr>
          <w:lang w:val="en-GB"/>
        </w:rPr>
        <w:br w:type="page"/>
      </w:r>
    </w:p>
    <w:p w14:paraId="5D6FF346" w14:textId="5D7047DE" w:rsidR="00F04DBE" w:rsidRPr="007831A0" w:rsidRDefault="00F04DBE" w:rsidP="00A86CF2">
      <w:pPr>
        <w:spacing w:after="0"/>
        <w:rPr>
          <w:lang w:val="en-GB"/>
        </w:rPr>
      </w:pPr>
      <w:r w:rsidRPr="007831A0">
        <w:rPr>
          <w:b/>
          <w:lang w:val="en-GB"/>
        </w:rPr>
        <w:lastRenderedPageBreak/>
        <w:t>Abstract:</w:t>
      </w:r>
      <w:r w:rsidRPr="007831A0">
        <w:rPr>
          <w:lang w:val="en-GB"/>
        </w:rPr>
        <w:t xml:space="preserve"> </w:t>
      </w:r>
      <w:r w:rsidR="00D11EA7" w:rsidRPr="007831A0">
        <w:rPr>
          <w:lang w:val="en-GB"/>
        </w:rPr>
        <w:t>States’ governance of gender is not unidirectional.</w:t>
      </w:r>
      <w:r w:rsidR="00E46E66" w:rsidRPr="007831A0">
        <w:rPr>
          <w:lang w:val="en-GB"/>
        </w:rPr>
        <w:t xml:space="preserve"> </w:t>
      </w:r>
      <w:r w:rsidR="00D11EA7" w:rsidRPr="007831A0">
        <w:rPr>
          <w:lang w:val="en-GB"/>
        </w:rPr>
        <w:t xml:space="preserve">In addition to </w:t>
      </w:r>
      <w:r w:rsidR="00DF33BE" w:rsidRPr="007831A0">
        <w:rPr>
          <w:lang w:val="en-GB"/>
        </w:rPr>
        <w:t>‘</w:t>
      </w:r>
      <w:r w:rsidR="00D11EA7" w:rsidRPr="007831A0">
        <w:rPr>
          <w:lang w:val="en-GB"/>
        </w:rPr>
        <w:t>stagnation</w:t>
      </w:r>
      <w:r w:rsidR="00DF33BE" w:rsidRPr="007831A0">
        <w:rPr>
          <w:lang w:val="en-GB"/>
        </w:rPr>
        <w:t>’</w:t>
      </w:r>
      <w:r w:rsidR="00D11EA7" w:rsidRPr="007831A0">
        <w:rPr>
          <w:lang w:val="en-GB"/>
        </w:rPr>
        <w:t xml:space="preserve"> and </w:t>
      </w:r>
      <w:r w:rsidR="00DF33BE" w:rsidRPr="007831A0">
        <w:rPr>
          <w:lang w:val="en-GB"/>
        </w:rPr>
        <w:t>‘</w:t>
      </w:r>
      <w:r w:rsidR="00D11EA7" w:rsidRPr="007831A0">
        <w:rPr>
          <w:lang w:val="en-GB"/>
        </w:rPr>
        <w:t>progress</w:t>
      </w:r>
      <w:r w:rsidR="00762FAF">
        <w:rPr>
          <w:lang w:val="en-GB"/>
        </w:rPr>
        <w:t>’</w:t>
      </w:r>
      <w:r w:rsidR="00D11EA7" w:rsidRPr="007831A0">
        <w:rPr>
          <w:lang w:val="en-GB"/>
        </w:rPr>
        <w:t xml:space="preserve">, </w:t>
      </w:r>
      <w:r w:rsidR="00DF33BE" w:rsidRPr="007831A0">
        <w:rPr>
          <w:lang w:val="en-GB"/>
        </w:rPr>
        <w:t>there can be an active reversal of</w:t>
      </w:r>
      <w:r w:rsidR="00D11EA7" w:rsidRPr="007831A0">
        <w:rPr>
          <w:lang w:val="en-GB"/>
        </w:rPr>
        <w:t xml:space="preserve"> rights already </w:t>
      </w:r>
      <w:r w:rsidR="00DF33BE" w:rsidRPr="007831A0">
        <w:rPr>
          <w:lang w:val="en-GB"/>
        </w:rPr>
        <w:t>g</w:t>
      </w:r>
      <w:r w:rsidR="00762FAF">
        <w:rPr>
          <w:lang w:val="en-GB"/>
        </w:rPr>
        <w:t>r</w:t>
      </w:r>
      <w:r w:rsidR="00DF33BE" w:rsidRPr="007831A0">
        <w:rPr>
          <w:lang w:val="en-GB"/>
        </w:rPr>
        <w:t xml:space="preserve">anted </w:t>
      </w:r>
      <w:r w:rsidR="00D11EA7" w:rsidRPr="007831A0">
        <w:rPr>
          <w:lang w:val="en-GB"/>
        </w:rPr>
        <w:t>to women.</w:t>
      </w:r>
      <w:r w:rsidR="00E46E66" w:rsidRPr="007831A0">
        <w:rPr>
          <w:lang w:val="en-GB"/>
        </w:rPr>
        <w:t xml:space="preserve"> </w:t>
      </w:r>
      <w:r w:rsidR="00D11EA7" w:rsidRPr="007831A0">
        <w:rPr>
          <w:lang w:val="en-GB"/>
        </w:rPr>
        <w:t>Using the case of abortion righ</w:t>
      </w:r>
      <w:r w:rsidR="008B6878">
        <w:rPr>
          <w:lang w:val="en-GB"/>
        </w:rPr>
        <w:t xml:space="preserve">ts in El Salvador, this paper </w:t>
      </w:r>
      <w:r w:rsidR="00D11EA7" w:rsidRPr="007831A0">
        <w:rPr>
          <w:lang w:val="en-GB"/>
        </w:rPr>
        <w:t>investigates the following questions:</w:t>
      </w:r>
      <w:r w:rsidR="00E46E66" w:rsidRPr="007831A0">
        <w:rPr>
          <w:lang w:val="en-GB"/>
        </w:rPr>
        <w:t xml:space="preserve"> </w:t>
      </w:r>
      <w:r w:rsidR="00D11EA7" w:rsidRPr="007831A0">
        <w:rPr>
          <w:lang w:val="en-GB"/>
        </w:rPr>
        <w:t xml:space="preserve">What are the likely causes of </w:t>
      </w:r>
      <w:r w:rsidR="00D11EA7" w:rsidRPr="007831A0">
        <w:rPr>
          <w:i/>
          <w:lang w:val="en-GB"/>
        </w:rPr>
        <w:t>rights reversals</w:t>
      </w:r>
      <w:r w:rsidR="00D11EA7" w:rsidRPr="007831A0">
        <w:rPr>
          <w:lang w:val="en-GB"/>
        </w:rPr>
        <w:t>?</w:t>
      </w:r>
      <w:r w:rsidR="00E46E66" w:rsidRPr="007831A0">
        <w:rPr>
          <w:lang w:val="en-GB"/>
        </w:rPr>
        <w:t xml:space="preserve"> </w:t>
      </w:r>
      <w:r w:rsidR="00D11EA7" w:rsidRPr="007831A0">
        <w:rPr>
          <w:lang w:val="en-GB"/>
        </w:rPr>
        <w:t xml:space="preserve">How might </w:t>
      </w:r>
      <w:r w:rsidR="00D11EA7" w:rsidRPr="007831A0">
        <w:rPr>
          <w:i/>
          <w:lang w:val="en-GB"/>
        </w:rPr>
        <w:t>rights reversals</w:t>
      </w:r>
      <w:r w:rsidR="00D11EA7" w:rsidRPr="007831A0">
        <w:rPr>
          <w:lang w:val="en-GB"/>
        </w:rPr>
        <w:t xml:space="preserve"> be more consequential for women’s lives than </w:t>
      </w:r>
      <w:r w:rsidR="00D11EA7" w:rsidRPr="007831A0">
        <w:rPr>
          <w:i/>
          <w:lang w:val="en-GB"/>
        </w:rPr>
        <w:t>rights stagnations</w:t>
      </w:r>
      <w:r w:rsidR="00D11EA7" w:rsidRPr="007831A0">
        <w:rPr>
          <w:lang w:val="en-GB"/>
        </w:rPr>
        <w:t>?</w:t>
      </w:r>
      <w:r w:rsidR="00E46E66" w:rsidRPr="007831A0">
        <w:rPr>
          <w:lang w:val="en-GB"/>
        </w:rPr>
        <w:t xml:space="preserve"> </w:t>
      </w:r>
      <w:r w:rsidR="00D11EA7" w:rsidRPr="007831A0">
        <w:rPr>
          <w:lang w:val="en-GB"/>
        </w:rPr>
        <w:t xml:space="preserve">And how might studying </w:t>
      </w:r>
      <w:r w:rsidR="00D11EA7" w:rsidRPr="007831A0">
        <w:rPr>
          <w:i/>
          <w:lang w:val="en-GB"/>
        </w:rPr>
        <w:t>rights reversals</w:t>
      </w:r>
      <w:r w:rsidR="00D11EA7" w:rsidRPr="007831A0">
        <w:rPr>
          <w:lang w:val="en-GB"/>
        </w:rPr>
        <w:t xml:space="preserve"> as separate and distinct phenomena improve our scholarly understanding of the relationship between gender and development more broadly? Examining the full range of possible transformations in state governance (reversals, stagnations, and progress), we conclude, results in improved theory and more effective interventions.</w:t>
      </w:r>
    </w:p>
    <w:p w14:paraId="2AD4A4DD" w14:textId="77777777" w:rsidR="00F04DBE" w:rsidRPr="007831A0" w:rsidRDefault="00F04DBE" w:rsidP="00A86CF2">
      <w:pPr>
        <w:rPr>
          <w:lang w:val="en-GB"/>
        </w:rPr>
      </w:pPr>
    </w:p>
    <w:p w14:paraId="3AC5835C" w14:textId="77777777" w:rsidR="00A86CF2" w:rsidRPr="007831A0" w:rsidRDefault="00F04DBE" w:rsidP="00A86CF2">
      <w:pPr>
        <w:spacing w:after="0"/>
        <w:rPr>
          <w:lang w:val="en-GB"/>
        </w:rPr>
      </w:pPr>
      <w:r w:rsidRPr="007831A0">
        <w:rPr>
          <w:b/>
          <w:lang w:val="en-GB"/>
        </w:rPr>
        <w:t>Keywords:</w:t>
      </w:r>
      <w:r w:rsidRPr="007831A0">
        <w:rPr>
          <w:lang w:val="en-GB"/>
        </w:rPr>
        <w:t xml:space="preserve"> </w:t>
      </w:r>
      <w:r w:rsidR="00D11EA7" w:rsidRPr="007831A0">
        <w:rPr>
          <w:lang w:val="en-GB"/>
        </w:rPr>
        <w:t xml:space="preserve">abortion, women, crime, governance, </w:t>
      </w:r>
      <w:proofErr w:type="gramStart"/>
      <w:r w:rsidR="00D11EA7" w:rsidRPr="007831A0">
        <w:rPr>
          <w:lang w:val="en-GB"/>
        </w:rPr>
        <w:t>rights</w:t>
      </w:r>
      <w:proofErr w:type="gramEnd"/>
      <w:r w:rsidR="00D11EA7" w:rsidRPr="007831A0">
        <w:rPr>
          <w:lang w:val="en-GB"/>
        </w:rPr>
        <w:t>, El Salvador</w:t>
      </w:r>
    </w:p>
    <w:p w14:paraId="464D286E" w14:textId="77777777" w:rsidR="00F04DBE" w:rsidRPr="007831A0" w:rsidRDefault="00F04DBE" w:rsidP="00030CB7">
      <w:pPr>
        <w:spacing w:after="0"/>
        <w:jc w:val="left"/>
        <w:rPr>
          <w:lang w:val="en-GB"/>
        </w:rPr>
      </w:pPr>
      <w:r w:rsidRPr="007831A0">
        <w:rPr>
          <w:b/>
          <w:lang w:val="en-GB"/>
        </w:rPr>
        <w:t>JEL classification:</w:t>
      </w:r>
      <w:r w:rsidRPr="007831A0">
        <w:rPr>
          <w:lang w:val="en-GB"/>
        </w:rPr>
        <w:t xml:space="preserve"> </w:t>
      </w:r>
      <w:r w:rsidR="00D11EA7" w:rsidRPr="007831A0">
        <w:rPr>
          <w:lang w:val="en-GB"/>
        </w:rPr>
        <w:t>I18, K38, N36, N46</w:t>
      </w:r>
    </w:p>
    <w:p w14:paraId="1914CCCB" w14:textId="77777777" w:rsidR="00015638" w:rsidRPr="007831A0" w:rsidRDefault="00015638" w:rsidP="00A86CF2">
      <w:pPr>
        <w:rPr>
          <w:lang w:val="en-GB"/>
        </w:rPr>
      </w:pPr>
    </w:p>
    <w:p w14:paraId="4E015080" w14:textId="1B19FF07" w:rsidR="00F04DBE" w:rsidRPr="007831A0" w:rsidRDefault="00F04DBE" w:rsidP="00A86CF2">
      <w:pPr>
        <w:spacing w:after="0"/>
        <w:rPr>
          <w:lang w:val="en-GB"/>
        </w:rPr>
      </w:pPr>
      <w:r w:rsidRPr="007831A0">
        <w:rPr>
          <w:b/>
          <w:lang w:val="en-GB"/>
        </w:rPr>
        <w:t>Acknowledgements:</w:t>
      </w:r>
      <w:r w:rsidRPr="007831A0">
        <w:rPr>
          <w:lang w:val="en-GB"/>
        </w:rPr>
        <w:t xml:space="preserve"> </w:t>
      </w:r>
      <w:r w:rsidR="00372384">
        <w:rPr>
          <w:lang w:val="en-GB"/>
        </w:rPr>
        <w:t xml:space="preserve">The authors thank Greg Davis, </w:t>
      </w:r>
      <w:r w:rsidR="00625037" w:rsidRPr="00C5101E">
        <w:rPr>
          <w:lang w:val="en-GB"/>
        </w:rPr>
        <w:t xml:space="preserve">Chris Curry, </w:t>
      </w:r>
      <w:proofErr w:type="spellStart"/>
      <w:r w:rsidR="008B6878">
        <w:rPr>
          <w:rFonts w:ascii="Garamond" w:hAnsi="Garamond" w:cs="Arial"/>
        </w:rPr>
        <w:t>Jean-Phillipe</w:t>
      </w:r>
      <w:proofErr w:type="spellEnd"/>
      <w:r w:rsidR="008B6878">
        <w:rPr>
          <w:rFonts w:ascii="Garamond" w:hAnsi="Garamond" w:cs="Arial"/>
        </w:rPr>
        <w:t xml:space="preserve"> </w:t>
      </w:r>
      <w:proofErr w:type="spellStart"/>
      <w:r w:rsidR="008B6878">
        <w:rPr>
          <w:rFonts w:ascii="Garamond" w:hAnsi="Garamond" w:cs="Arial"/>
        </w:rPr>
        <w:t>Platteau</w:t>
      </w:r>
      <w:proofErr w:type="spellEnd"/>
      <w:r w:rsidR="008B6878">
        <w:rPr>
          <w:rFonts w:ascii="Garamond" w:hAnsi="Garamond" w:cs="Arial"/>
        </w:rPr>
        <w:t xml:space="preserve">, </w:t>
      </w:r>
      <w:proofErr w:type="spellStart"/>
      <w:r w:rsidR="008B6878">
        <w:rPr>
          <w:rFonts w:ascii="Garamond" w:hAnsi="Garamond" w:cs="Arial"/>
        </w:rPr>
        <w:t>Siwan</w:t>
      </w:r>
      <w:proofErr w:type="spellEnd"/>
      <w:r w:rsidR="008B6878">
        <w:rPr>
          <w:rFonts w:ascii="Garamond" w:hAnsi="Garamond" w:cs="Arial"/>
        </w:rPr>
        <w:t xml:space="preserve"> Anderson, </w:t>
      </w:r>
      <w:r w:rsidR="008B6878" w:rsidRPr="00C5101E">
        <w:rPr>
          <w:rFonts w:ascii="Garamond" w:hAnsi="Garamond" w:cs="Arial"/>
        </w:rPr>
        <w:t xml:space="preserve">Lori </w:t>
      </w:r>
      <w:proofErr w:type="spellStart"/>
      <w:r w:rsidR="008B6878" w:rsidRPr="00C5101E">
        <w:rPr>
          <w:rFonts w:ascii="Garamond" w:hAnsi="Garamond" w:cs="Arial"/>
        </w:rPr>
        <w:t>Beaman</w:t>
      </w:r>
      <w:proofErr w:type="spellEnd"/>
      <w:r w:rsidR="008B6878">
        <w:rPr>
          <w:rFonts w:ascii="Garamond" w:hAnsi="Garamond" w:cs="Arial"/>
        </w:rPr>
        <w:t xml:space="preserve">, and </w:t>
      </w:r>
      <w:r w:rsidR="00625037" w:rsidRPr="00C5101E">
        <w:rPr>
          <w:lang w:val="en-GB"/>
        </w:rPr>
        <w:t xml:space="preserve">the participants </w:t>
      </w:r>
      <w:r w:rsidR="007C2C96" w:rsidRPr="00C5101E">
        <w:rPr>
          <w:lang w:val="en-GB"/>
        </w:rPr>
        <w:t>in</w:t>
      </w:r>
      <w:r w:rsidR="00372384">
        <w:rPr>
          <w:lang w:val="en-GB"/>
        </w:rPr>
        <w:t xml:space="preserve"> the UNU-WIDER </w:t>
      </w:r>
      <w:r w:rsidR="008104D8" w:rsidRPr="00C5101E">
        <w:rPr>
          <w:lang w:val="en-GB"/>
        </w:rPr>
        <w:t>W</w:t>
      </w:r>
      <w:r w:rsidR="00625037" w:rsidRPr="00C5101E">
        <w:rPr>
          <w:lang w:val="en-GB"/>
        </w:rPr>
        <w:t>orkshop on Gender and Development</w:t>
      </w:r>
      <w:r w:rsidR="008B6878">
        <w:rPr>
          <w:lang w:val="en-GB"/>
        </w:rPr>
        <w:t xml:space="preserve"> </w:t>
      </w:r>
      <w:r w:rsidR="00625037" w:rsidRPr="00C5101E">
        <w:rPr>
          <w:lang w:val="en-GB"/>
        </w:rPr>
        <w:t xml:space="preserve">for their helpful comments on earlier drafts of this paper. </w:t>
      </w:r>
    </w:p>
    <w:p w14:paraId="237A26A7" w14:textId="77777777" w:rsidR="00F04DBE" w:rsidRPr="007831A0" w:rsidRDefault="00F04DBE" w:rsidP="00A86CF2">
      <w:pPr>
        <w:spacing w:after="0"/>
        <w:rPr>
          <w:lang w:val="en-GB"/>
        </w:rPr>
      </w:pPr>
    </w:p>
    <w:p w14:paraId="20299A94" w14:textId="77777777" w:rsidR="00F04DBE" w:rsidRPr="007831A0" w:rsidRDefault="00F04DBE" w:rsidP="00A86CF2">
      <w:pPr>
        <w:spacing w:after="0"/>
        <w:rPr>
          <w:lang w:val="en-GB"/>
        </w:rPr>
      </w:pPr>
    </w:p>
    <w:p w14:paraId="771BE54C" w14:textId="77777777" w:rsidR="00F04DBE" w:rsidRPr="007831A0" w:rsidRDefault="00F04DBE" w:rsidP="00B728EB">
      <w:pPr>
        <w:spacing w:after="0"/>
        <w:rPr>
          <w:lang w:val="en-GB"/>
        </w:rPr>
      </w:pPr>
    </w:p>
    <w:p w14:paraId="04388408" w14:textId="77777777" w:rsidR="00F04DBE" w:rsidRPr="007831A0" w:rsidRDefault="00F04DBE" w:rsidP="00B728EB">
      <w:pPr>
        <w:spacing w:after="0"/>
        <w:rPr>
          <w:lang w:val="en-GB"/>
        </w:rPr>
      </w:pPr>
    </w:p>
    <w:p w14:paraId="072DDE48" w14:textId="77777777" w:rsidR="00B01368" w:rsidRPr="007831A0" w:rsidRDefault="00B01368" w:rsidP="00B728EB">
      <w:pPr>
        <w:spacing w:after="0"/>
        <w:rPr>
          <w:lang w:val="en-GB"/>
        </w:rPr>
      </w:pPr>
    </w:p>
    <w:p w14:paraId="05B52C8D" w14:textId="77777777" w:rsidR="00202296" w:rsidRPr="007831A0" w:rsidRDefault="00202296" w:rsidP="00202296">
      <w:pPr>
        <w:rPr>
          <w:lang w:val="en-GB"/>
        </w:rPr>
      </w:pPr>
    </w:p>
    <w:p w14:paraId="127AE023" w14:textId="77777777" w:rsidR="00202296" w:rsidRPr="007831A0" w:rsidRDefault="00202296" w:rsidP="00202296">
      <w:pPr>
        <w:rPr>
          <w:lang w:val="en-GB"/>
        </w:rPr>
      </w:pPr>
    </w:p>
    <w:p w14:paraId="0EF55A10" w14:textId="77777777" w:rsidR="00FD657E" w:rsidRPr="007831A0" w:rsidRDefault="00FD657E" w:rsidP="00202296">
      <w:pPr>
        <w:rPr>
          <w:lang w:val="en-GB"/>
        </w:rPr>
        <w:sectPr w:rsidR="00FD657E" w:rsidRPr="007831A0" w:rsidSect="00667FCF">
          <w:footerReference w:type="default" r:id="rId9"/>
          <w:headerReference w:type="first" r:id="rId10"/>
          <w:footerReference w:type="first" r:id="rId11"/>
          <w:pgSz w:w="11906" w:h="16838" w:code="9"/>
          <w:pgMar w:top="1440" w:right="1440" w:bottom="1418" w:left="1440" w:header="709" w:footer="709" w:gutter="0"/>
          <w:paperSrc w:first="7" w:other="7"/>
          <w:cols w:space="708"/>
          <w:titlePg/>
          <w:docGrid w:linePitch="360"/>
        </w:sectPr>
      </w:pPr>
    </w:p>
    <w:p w14:paraId="758CC5E4" w14:textId="48F2E7E1" w:rsidR="00A770FA" w:rsidRPr="007831A0" w:rsidRDefault="008020D0" w:rsidP="00A770FA">
      <w:pPr>
        <w:pStyle w:val="Heading1"/>
        <w:rPr>
          <w:lang w:val="en-GB"/>
        </w:rPr>
      </w:pPr>
      <w:r w:rsidRPr="007831A0">
        <w:rPr>
          <w:lang w:val="en-GB"/>
        </w:rPr>
        <w:lastRenderedPageBreak/>
        <w:t>1</w:t>
      </w:r>
      <w:r w:rsidRPr="007831A0">
        <w:rPr>
          <w:lang w:val="en-GB"/>
        </w:rPr>
        <w:tab/>
      </w:r>
      <w:r w:rsidR="00E11A45" w:rsidRPr="007831A0">
        <w:rPr>
          <w:lang w:val="en-GB"/>
        </w:rPr>
        <w:t xml:space="preserve">Introduction: </w:t>
      </w:r>
      <w:r w:rsidR="00762FAF" w:rsidRPr="007831A0">
        <w:rPr>
          <w:lang w:val="en-GB"/>
        </w:rPr>
        <w:t>analy</w:t>
      </w:r>
      <w:r w:rsidR="00762FAF">
        <w:rPr>
          <w:lang w:val="en-GB"/>
        </w:rPr>
        <w:t>s</w:t>
      </w:r>
      <w:r w:rsidR="00762FAF" w:rsidRPr="007831A0">
        <w:rPr>
          <w:lang w:val="en-GB"/>
        </w:rPr>
        <w:t xml:space="preserve">ing </w:t>
      </w:r>
      <w:r w:rsidR="00DF33BE" w:rsidRPr="007831A0">
        <w:rPr>
          <w:lang w:val="en-GB"/>
        </w:rPr>
        <w:t>rights re</w:t>
      </w:r>
      <w:r w:rsidR="00E11A45" w:rsidRPr="007831A0">
        <w:rPr>
          <w:lang w:val="en-GB"/>
        </w:rPr>
        <w:t>versals</w:t>
      </w:r>
    </w:p>
    <w:p w14:paraId="3490B0DE" w14:textId="29B68B6A" w:rsidR="00E11A45" w:rsidRPr="00C5101E" w:rsidRDefault="00E11A45" w:rsidP="00E11A45">
      <w:pPr>
        <w:widowControl w:val="0"/>
        <w:rPr>
          <w:lang w:val="en-GB"/>
        </w:rPr>
      </w:pPr>
      <w:r w:rsidRPr="00C5101E">
        <w:rPr>
          <w:lang w:val="en-GB"/>
        </w:rPr>
        <w:t xml:space="preserve">Regardless of whether development is defined as economic growth or as </w:t>
      </w:r>
      <w:r w:rsidR="00DF33BE" w:rsidRPr="00C5101E">
        <w:rPr>
          <w:lang w:val="en-GB"/>
        </w:rPr>
        <w:t xml:space="preserve">the </w:t>
      </w:r>
      <w:r w:rsidR="00AE707A">
        <w:rPr>
          <w:lang w:val="en-GB"/>
        </w:rPr>
        <w:t>achievement</w:t>
      </w:r>
      <w:r w:rsidR="00DF33BE" w:rsidRPr="00C5101E">
        <w:rPr>
          <w:lang w:val="en-GB"/>
        </w:rPr>
        <w:t xml:space="preserve"> of </w:t>
      </w:r>
      <w:r w:rsidRPr="00C5101E">
        <w:rPr>
          <w:lang w:val="en-GB"/>
        </w:rPr>
        <w:t xml:space="preserve">individual capabilities, scholars overwhelmingly concur that state governance plays an important role in its promotion (Cohn 2016; see also Viterna and Robertson 2015). Nowhere is this importance more salient than in the analysis of gender and development (Fallon and Viterna 2016). In the past, state governments regularly denied women the right to vote, own property, and be educated. Still today, many states continue to use the categories of </w:t>
      </w:r>
      <w:r w:rsidR="00DF33BE" w:rsidRPr="00C5101E">
        <w:rPr>
          <w:lang w:val="en-GB"/>
        </w:rPr>
        <w:t>‘</w:t>
      </w:r>
      <w:r w:rsidRPr="00C5101E">
        <w:rPr>
          <w:lang w:val="en-GB"/>
        </w:rPr>
        <w:t>men</w:t>
      </w:r>
      <w:r w:rsidR="00DF33BE" w:rsidRPr="00C5101E">
        <w:rPr>
          <w:lang w:val="en-GB"/>
        </w:rPr>
        <w:t>’</w:t>
      </w:r>
      <w:r w:rsidRPr="00C5101E">
        <w:rPr>
          <w:lang w:val="en-GB"/>
        </w:rPr>
        <w:t xml:space="preserve"> and </w:t>
      </w:r>
      <w:r w:rsidR="00DF33BE" w:rsidRPr="00C5101E">
        <w:rPr>
          <w:lang w:val="en-GB"/>
        </w:rPr>
        <w:t>‘</w:t>
      </w:r>
      <w:r w:rsidRPr="00C5101E">
        <w:rPr>
          <w:lang w:val="en-GB"/>
        </w:rPr>
        <w:t>women</w:t>
      </w:r>
      <w:r w:rsidR="00DF33BE" w:rsidRPr="00C5101E">
        <w:rPr>
          <w:lang w:val="en-GB"/>
        </w:rPr>
        <w:t>’</w:t>
      </w:r>
      <w:r w:rsidRPr="00C5101E">
        <w:rPr>
          <w:lang w:val="en-GB"/>
        </w:rPr>
        <w:t xml:space="preserve"> to legislate inequalities in terms of who can marry whom, who can exercise control over their own sexual and reproductive behavio</w:t>
      </w:r>
      <w:r w:rsidR="00762FAF">
        <w:rPr>
          <w:lang w:val="en-GB"/>
        </w:rPr>
        <w:t>u</w:t>
      </w:r>
      <w:r w:rsidRPr="00C5101E">
        <w:rPr>
          <w:lang w:val="en-GB"/>
        </w:rPr>
        <w:t>r, who can be drafted into military service, who can inherit family wealth, who can testify in court, who can wear what kinds of clothing, who can legally beat their spouse, who can receive parental leave from work, who can initiate a divorce, who can choose their marriage partner, and who can leave their home at will.</w:t>
      </w:r>
      <w:r w:rsidR="00E46E66" w:rsidRPr="00C5101E">
        <w:rPr>
          <w:lang w:val="en-GB"/>
        </w:rPr>
        <w:t xml:space="preserve"> </w:t>
      </w:r>
    </w:p>
    <w:p w14:paraId="2DDE0400" w14:textId="62C078C0" w:rsidR="00E11A45" w:rsidRPr="00C5101E" w:rsidRDefault="00E11A45" w:rsidP="00E11A45">
      <w:pPr>
        <w:widowControl w:val="0"/>
        <w:rPr>
          <w:lang w:val="en-GB"/>
        </w:rPr>
      </w:pPr>
      <w:r w:rsidRPr="00C5101E">
        <w:rPr>
          <w:lang w:val="en-GB"/>
        </w:rPr>
        <w:t>State governments also powerfully regulate gender in more indirect ways (Brush 2003).</w:t>
      </w:r>
      <w:r w:rsidR="00E46E66" w:rsidRPr="00C5101E">
        <w:rPr>
          <w:lang w:val="en-GB"/>
        </w:rPr>
        <w:t xml:space="preserve"> </w:t>
      </w:r>
      <w:r w:rsidRPr="00C5101E">
        <w:rPr>
          <w:lang w:val="en-GB"/>
        </w:rPr>
        <w:t>For example, states’ decisions about social welfare provision define families, affect men</w:t>
      </w:r>
      <w:r w:rsidR="00C06495">
        <w:rPr>
          <w:lang w:val="en-GB"/>
        </w:rPr>
        <w:t>’s</w:t>
      </w:r>
      <w:r w:rsidRPr="00C5101E">
        <w:rPr>
          <w:lang w:val="en-GB"/>
        </w:rPr>
        <w:t xml:space="preserve"> and women’s relative power within marriages, and contribute to the formation and mobilization of gender identities (Orloff 1993).</w:t>
      </w:r>
      <w:r w:rsidR="00E46E66" w:rsidRPr="00C5101E">
        <w:rPr>
          <w:lang w:val="en-GB"/>
        </w:rPr>
        <w:t xml:space="preserve"> </w:t>
      </w:r>
      <w:r w:rsidRPr="00C5101E">
        <w:rPr>
          <w:lang w:val="en-GB"/>
        </w:rPr>
        <w:t>State tax systems place differential value on paid and unpaid labo</w:t>
      </w:r>
      <w:r w:rsidR="00762FAF">
        <w:rPr>
          <w:lang w:val="en-GB"/>
        </w:rPr>
        <w:t>u</w:t>
      </w:r>
      <w:r w:rsidRPr="00C5101E">
        <w:rPr>
          <w:lang w:val="en-GB"/>
        </w:rPr>
        <w:t>r.</w:t>
      </w:r>
      <w:r w:rsidR="00E46E66" w:rsidRPr="00C5101E">
        <w:rPr>
          <w:lang w:val="en-GB"/>
        </w:rPr>
        <w:t xml:space="preserve"> </w:t>
      </w:r>
      <w:r w:rsidRPr="00C5101E">
        <w:rPr>
          <w:lang w:val="en-GB"/>
        </w:rPr>
        <w:t>State labo</w:t>
      </w:r>
      <w:r w:rsidR="00762FAF">
        <w:rPr>
          <w:lang w:val="en-GB"/>
        </w:rPr>
        <w:t>u</w:t>
      </w:r>
      <w:r w:rsidRPr="00C5101E">
        <w:rPr>
          <w:lang w:val="en-GB"/>
        </w:rPr>
        <w:t>r laws shape expectations and opportunities for mothers and fathers.</w:t>
      </w:r>
      <w:r w:rsidR="00E46E66" w:rsidRPr="00C5101E">
        <w:rPr>
          <w:lang w:val="en-GB"/>
        </w:rPr>
        <w:t xml:space="preserve"> </w:t>
      </w:r>
      <w:r w:rsidRPr="00C5101E">
        <w:rPr>
          <w:lang w:val="en-GB"/>
        </w:rPr>
        <w:t>And state health systems assign different values to different bodies when determining access to various kinds of treatment.</w:t>
      </w:r>
      <w:r w:rsidR="00E46E66" w:rsidRPr="00C5101E">
        <w:rPr>
          <w:lang w:val="en-GB"/>
        </w:rPr>
        <w:t xml:space="preserve"> </w:t>
      </w:r>
      <w:r w:rsidRPr="00C5101E">
        <w:rPr>
          <w:lang w:val="en-GB"/>
        </w:rPr>
        <w:t>Because of the power encapsulated in state institutions, development scholars often see states as critical arenas through which to work for improved gender equality.</w:t>
      </w:r>
      <w:r w:rsidR="00E46E66" w:rsidRPr="00C5101E">
        <w:rPr>
          <w:lang w:val="en-GB"/>
        </w:rPr>
        <w:t xml:space="preserve"> </w:t>
      </w:r>
    </w:p>
    <w:p w14:paraId="394C3530" w14:textId="20083BFE" w:rsidR="00E11A45" w:rsidRPr="00C5101E" w:rsidRDefault="00E11A45" w:rsidP="00E11A45">
      <w:pPr>
        <w:rPr>
          <w:lang w:val="en-GB"/>
        </w:rPr>
      </w:pPr>
      <w:r w:rsidRPr="00C5101E">
        <w:rPr>
          <w:lang w:val="en-GB"/>
        </w:rPr>
        <w:t>Interestingly, scholars studying the relationship between states and gender equity typically imagine this relationship as unidirectional.</w:t>
      </w:r>
      <w:r w:rsidR="00E46E66" w:rsidRPr="00C5101E">
        <w:rPr>
          <w:lang w:val="en-GB"/>
        </w:rPr>
        <w:t xml:space="preserve"> </w:t>
      </w:r>
      <w:r w:rsidRPr="00C5101E">
        <w:rPr>
          <w:lang w:val="en-GB"/>
        </w:rPr>
        <w:t xml:space="preserve">They ask, </w:t>
      </w:r>
      <w:r w:rsidR="00DF33BE" w:rsidRPr="00C5101E">
        <w:rPr>
          <w:lang w:val="en-GB"/>
        </w:rPr>
        <w:t>‘</w:t>
      </w:r>
      <w:r w:rsidRPr="00C5101E">
        <w:rPr>
          <w:lang w:val="en-GB"/>
        </w:rPr>
        <w:t>How can existing institutions of governance</w:t>
      </w:r>
      <w:r w:rsidR="00DF33BE" w:rsidRPr="00C5101E">
        <w:rPr>
          <w:lang w:val="en-GB"/>
        </w:rPr>
        <w:t xml:space="preserve"> [</w:t>
      </w:r>
      <w:r w:rsidRPr="00C5101E">
        <w:rPr>
          <w:lang w:val="en-GB"/>
        </w:rPr>
        <w:t>…</w:t>
      </w:r>
      <w:r w:rsidR="00DF33BE" w:rsidRPr="00C5101E">
        <w:rPr>
          <w:lang w:val="en-GB"/>
        </w:rPr>
        <w:t>]</w:t>
      </w:r>
      <w:r w:rsidRPr="00C5101E">
        <w:rPr>
          <w:lang w:val="en-GB"/>
        </w:rPr>
        <w:t xml:space="preserve"> be reformed or redesigned to incorporate gender justice and promote gender equality and women’s human rights?</w:t>
      </w:r>
      <w:r w:rsidR="00DF33BE" w:rsidRPr="00C5101E">
        <w:rPr>
          <w:lang w:val="en-GB"/>
        </w:rPr>
        <w:t>’</w:t>
      </w:r>
      <w:r w:rsidRPr="00C5101E">
        <w:rPr>
          <w:lang w:val="en-GB"/>
        </w:rPr>
        <w:t xml:space="preserve"> (Mackay and Waylen 2014: 489), and they suggest that institutional reforms are the best way to achieve these goals.</w:t>
      </w:r>
      <w:r w:rsidR="00E46E66" w:rsidRPr="00C5101E">
        <w:rPr>
          <w:lang w:val="en-GB"/>
        </w:rPr>
        <w:t xml:space="preserve"> </w:t>
      </w:r>
      <w:r w:rsidRPr="00C5101E">
        <w:rPr>
          <w:lang w:val="en-GB"/>
        </w:rPr>
        <w:t xml:space="preserve">Scholars then typically measure progress by asking first whether or not institutional reforms </w:t>
      </w:r>
      <w:r w:rsidR="00DF33BE" w:rsidRPr="00C5101E">
        <w:rPr>
          <w:lang w:val="en-GB"/>
        </w:rPr>
        <w:t xml:space="preserve">have been </w:t>
      </w:r>
      <w:r w:rsidRPr="00C5101E">
        <w:rPr>
          <w:lang w:val="en-GB"/>
        </w:rPr>
        <w:t xml:space="preserve">implemented (e.g. </w:t>
      </w:r>
      <w:r w:rsidR="00DF33BE" w:rsidRPr="00C5101E">
        <w:rPr>
          <w:lang w:val="en-GB"/>
        </w:rPr>
        <w:t xml:space="preserve">Has </w:t>
      </w:r>
      <w:r w:rsidRPr="00C5101E">
        <w:rPr>
          <w:lang w:val="en-GB"/>
        </w:rPr>
        <w:t>state X adopt</w:t>
      </w:r>
      <w:r w:rsidR="00DF33BE" w:rsidRPr="00C5101E">
        <w:rPr>
          <w:lang w:val="en-GB"/>
        </w:rPr>
        <w:t>ed</w:t>
      </w:r>
      <w:r w:rsidRPr="00C5101E">
        <w:rPr>
          <w:lang w:val="en-GB"/>
        </w:rPr>
        <w:t xml:space="preserve"> formal gender quotas in legislative elections, or not? </w:t>
      </w:r>
      <w:r w:rsidR="00DF33BE" w:rsidRPr="00C5101E">
        <w:rPr>
          <w:lang w:val="en-GB"/>
        </w:rPr>
        <w:t xml:space="preserve">Has </w:t>
      </w:r>
      <w:r w:rsidRPr="00C5101E">
        <w:rPr>
          <w:lang w:val="en-GB"/>
        </w:rPr>
        <w:t>state Y create</w:t>
      </w:r>
      <w:r w:rsidR="00DF33BE" w:rsidRPr="00C5101E">
        <w:rPr>
          <w:lang w:val="en-GB"/>
        </w:rPr>
        <w:t>d</w:t>
      </w:r>
      <w:r w:rsidRPr="00C5101E">
        <w:rPr>
          <w:lang w:val="en-GB"/>
        </w:rPr>
        <w:t xml:space="preserve"> a new institution to monitor gender mainstreaming, or not?), and second, whether or not implemented institutional reforms </w:t>
      </w:r>
      <w:r w:rsidR="00DF33BE" w:rsidRPr="00C5101E">
        <w:rPr>
          <w:lang w:val="en-GB"/>
        </w:rPr>
        <w:t xml:space="preserve">have </w:t>
      </w:r>
      <w:r w:rsidRPr="00C5101E">
        <w:rPr>
          <w:lang w:val="en-GB"/>
        </w:rPr>
        <w:t>achieve</w:t>
      </w:r>
      <w:r w:rsidR="00DF33BE" w:rsidRPr="00C5101E">
        <w:rPr>
          <w:lang w:val="en-GB"/>
        </w:rPr>
        <w:t>d</w:t>
      </w:r>
      <w:r w:rsidRPr="00C5101E">
        <w:rPr>
          <w:lang w:val="en-GB"/>
        </w:rPr>
        <w:t xml:space="preserve"> their desired effects (e.g. </w:t>
      </w:r>
      <w:r w:rsidR="00DF33BE" w:rsidRPr="00C5101E">
        <w:rPr>
          <w:lang w:val="en-GB"/>
        </w:rPr>
        <w:t xml:space="preserve">Has </w:t>
      </w:r>
      <w:r w:rsidRPr="00C5101E">
        <w:rPr>
          <w:lang w:val="en-GB"/>
        </w:rPr>
        <w:t>women’s parliamentary participation increase</w:t>
      </w:r>
      <w:r w:rsidR="00DF33BE" w:rsidRPr="00C5101E">
        <w:rPr>
          <w:lang w:val="en-GB"/>
        </w:rPr>
        <w:t>d</w:t>
      </w:r>
      <w:r w:rsidRPr="00C5101E">
        <w:rPr>
          <w:lang w:val="en-GB"/>
        </w:rPr>
        <w:t xml:space="preserve"> in state X, or not? </w:t>
      </w:r>
      <w:r w:rsidR="00DF33BE" w:rsidRPr="00C5101E">
        <w:rPr>
          <w:lang w:val="en-GB"/>
        </w:rPr>
        <w:t xml:space="preserve">Has </w:t>
      </w:r>
      <w:r w:rsidRPr="00C5101E">
        <w:rPr>
          <w:lang w:val="en-GB"/>
        </w:rPr>
        <w:t>state Y pass</w:t>
      </w:r>
      <w:r w:rsidR="00DF33BE" w:rsidRPr="00C5101E">
        <w:rPr>
          <w:lang w:val="en-GB"/>
        </w:rPr>
        <w:t>ed</w:t>
      </w:r>
      <w:r w:rsidRPr="00C5101E">
        <w:rPr>
          <w:lang w:val="en-GB"/>
        </w:rPr>
        <w:t xml:space="preserve"> more equitable legislation, or not?).</w:t>
      </w:r>
      <w:r w:rsidR="00E46E66" w:rsidRPr="00C5101E">
        <w:rPr>
          <w:lang w:val="en-GB"/>
        </w:rPr>
        <w:t xml:space="preserve"> </w:t>
      </w:r>
    </w:p>
    <w:p w14:paraId="3BA14D53" w14:textId="47C08DDB" w:rsidR="00E11A45" w:rsidRPr="00C5101E" w:rsidRDefault="00E11A45" w:rsidP="00E11A45">
      <w:pPr>
        <w:rPr>
          <w:lang w:val="en-GB"/>
        </w:rPr>
      </w:pPr>
      <w:r w:rsidRPr="00C5101E">
        <w:rPr>
          <w:lang w:val="en-GB"/>
        </w:rPr>
        <w:t>Yet inherent in these dichotomous classifications is a dichotomous assumption: states are either progressing toward gender equity, or stagnating.</w:t>
      </w:r>
      <w:r w:rsidR="00E46E66" w:rsidRPr="00C5101E">
        <w:rPr>
          <w:lang w:val="en-GB"/>
        </w:rPr>
        <w:t xml:space="preserve"> </w:t>
      </w:r>
      <w:r w:rsidRPr="00C5101E">
        <w:rPr>
          <w:lang w:val="en-GB"/>
        </w:rPr>
        <w:t>Social change is implicitly imagined as unidirectional; states move forward, or they do not.</w:t>
      </w:r>
      <w:r w:rsidR="00E46E66" w:rsidRPr="00C5101E">
        <w:rPr>
          <w:lang w:val="en-GB"/>
        </w:rPr>
        <w:t xml:space="preserve"> </w:t>
      </w:r>
    </w:p>
    <w:p w14:paraId="36204FA8" w14:textId="3B82D54C" w:rsidR="00E11A45" w:rsidRPr="00C5101E" w:rsidRDefault="00E11A45" w:rsidP="00E11A45">
      <w:pPr>
        <w:rPr>
          <w:lang w:val="en-GB"/>
        </w:rPr>
      </w:pPr>
      <w:r w:rsidRPr="00C5101E">
        <w:rPr>
          <w:lang w:val="en-GB"/>
        </w:rPr>
        <w:t xml:space="preserve">But what if states’ governance of gender is </w:t>
      </w:r>
      <w:r w:rsidRPr="00C5101E">
        <w:rPr>
          <w:i/>
          <w:lang w:val="en-GB"/>
        </w:rPr>
        <w:t>not</w:t>
      </w:r>
      <w:r w:rsidRPr="00C5101E">
        <w:rPr>
          <w:lang w:val="en-GB"/>
        </w:rPr>
        <w:t xml:space="preserve"> unidirectional?</w:t>
      </w:r>
      <w:r w:rsidR="00E46E66" w:rsidRPr="00C5101E">
        <w:rPr>
          <w:lang w:val="en-GB"/>
        </w:rPr>
        <w:t xml:space="preserve"> </w:t>
      </w:r>
      <w:r w:rsidRPr="00C5101E">
        <w:rPr>
          <w:lang w:val="en-GB"/>
        </w:rPr>
        <w:t xml:space="preserve">What if, in addition to stagnation or progress, states also sometimes </w:t>
      </w:r>
      <w:r w:rsidRPr="00C5101E">
        <w:rPr>
          <w:i/>
          <w:lang w:val="en-GB"/>
        </w:rPr>
        <w:t>reverse</w:t>
      </w:r>
      <w:r w:rsidRPr="00C5101E">
        <w:rPr>
          <w:lang w:val="en-GB"/>
        </w:rPr>
        <w:t xml:space="preserve"> the rights they have already granted to women? What might development scholars and practitioners miss if they study </w:t>
      </w:r>
      <w:r w:rsidR="00DF33BE" w:rsidRPr="00C5101E">
        <w:rPr>
          <w:lang w:val="en-GB"/>
        </w:rPr>
        <w:t xml:space="preserve">only </w:t>
      </w:r>
      <w:r w:rsidRPr="00C5101E">
        <w:rPr>
          <w:lang w:val="en-GB"/>
        </w:rPr>
        <w:t xml:space="preserve">progress and fail to examine the conditions leading to a reversal of previously </w:t>
      </w:r>
      <w:r w:rsidR="00DF33BE" w:rsidRPr="00C5101E">
        <w:rPr>
          <w:lang w:val="en-GB"/>
        </w:rPr>
        <w:t xml:space="preserve">granted </w:t>
      </w:r>
      <w:r w:rsidRPr="00C5101E">
        <w:rPr>
          <w:lang w:val="en-GB"/>
        </w:rPr>
        <w:t>rights?</w:t>
      </w:r>
      <w:r w:rsidR="00E46E66" w:rsidRPr="00C5101E">
        <w:rPr>
          <w:lang w:val="en-GB"/>
        </w:rPr>
        <w:t xml:space="preserve"> </w:t>
      </w:r>
    </w:p>
    <w:p w14:paraId="109CA618" w14:textId="56501FFF" w:rsidR="00E11A45" w:rsidRPr="00C5101E" w:rsidRDefault="00E11A45" w:rsidP="00E11A45">
      <w:pPr>
        <w:rPr>
          <w:lang w:val="en-GB"/>
        </w:rPr>
      </w:pPr>
      <w:r w:rsidRPr="00C5101E">
        <w:rPr>
          <w:lang w:val="en-GB"/>
        </w:rPr>
        <w:t>El Salvador provides a powerful example of how states can reverse rights already granted to women.</w:t>
      </w:r>
      <w:r w:rsidR="00E46E66" w:rsidRPr="00C5101E">
        <w:rPr>
          <w:lang w:val="en-GB"/>
        </w:rPr>
        <w:t xml:space="preserve"> </w:t>
      </w:r>
      <w:r w:rsidRPr="00C5101E">
        <w:rPr>
          <w:lang w:val="en-GB"/>
        </w:rPr>
        <w:t xml:space="preserve">Prior to 1997, El Salvador </w:t>
      </w:r>
      <w:r w:rsidR="00DF33BE" w:rsidRPr="00C5101E">
        <w:rPr>
          <w:lang w:val="en-GB"/>
        </w:rPr>
        <w:t xml:space="preserve">legally </w:t>
      </w:r>
      <w:r w:rsidRPr="00C5101E">
        <w:rPr>
          <w:lang w:val="en-GB"/>
        </w:rPr>
        <w:t>allowed abortion in only three circumstances:</w:t>
      </w:r>
      <w:r w:rsidR="00E46E66" w:rsidRPr="00C5101E">
        <w:rPr>
          <w:lang w:val="en-GB"/>
        </w:rPr>
        <w:t xml:space="preserve"> </w:t>
      </w:r>
      <w:r w:rsidRPr="00C5101E">
        <w:rPr>
          <w:lang w:val="en-GB"/>
        </w:rPr>
        <w:t xml:space="preserve">when the pregnancy endangered the life of the mother; when the </w:t>
      </w:r>
      <w:r w:rsidR="00762FAF" w:rsidRPr="007831A0">
        <w:rPr>
          <w:lang w:val="en-GB"/>
        </w:rPr>
        <w:t>foetus</w:t>
      </w:r>
      <w:r w:rsidRPr="00C5101E">
        <w:rPr>
          <w:lang w:val="en-GB"/>
        </w:rPr>
        <w:t xml:space="preserve"> had deformities incompatible with life outside the womb; and when the pregnancy was the result of sexual assault.</w:t>
      </w:r>
      <w:r w:rsidR="00E46E66" w:rsidRPr="00C5101E">
        <w:rPr>
          <w:lang w:val="en-GB"/>
        </w:rPr>
        <w:t xml:space="preserve"> </w:t>
      </w:r>
      <w:r w:rsidR="00DF33BE" w:rsidRPr="00C5101E">
        <w:rPr>
          <w:lang w:val="en-GB"/>
        </w:rPr>
        <w:t>I</w:t>
      </w:r>
      <w:r w:rsidRPr="00C5101E">
        <w:rPr>
          <w:lang w:val="en-GB"/>
        </w:rPr>
        <w:t>llegal abortions were readily available and seldom prosecuted.</w:t>
      </w:r>
      <w:r w:rsidR="00E46E66" w:rsidRPr="00C5101E">
        <w:rPr>
          <w:lang w:val="en-GB"/>
        </w:rPr>
        <w:t xml:space="preserve"> </w:t>
      </w:r>
      <w:r w:rsidRPr="00C5101E">
        <w:rPr>
          <w:lang w:val="en-GB"/>
        </w:rPr>
        <w:t>This situation changed dramatically in 1997, when the Legislative Assembly in El Salvador revised its criminal code to ban abortion in every circumstance, even when the life of the mother is threatened.</w:t>
      </w:r>
      <w:r w:rsidR="00E46E66" w:rsidRPr="00C5101E">
        <w:rPr>
          <w:lang w:val="en-GB"/>
        </w:rPr>
        <w:t xml:space="preserve"> </w:t>
      </w:r>
      <w:r w:rsidR="00DF33BE" w:rsidRPr="00C5101E">
        <w:rPr>
          <w:lang w:val="en-GB"/>
        </w:rPr>
        <w:t>Furthermore, i</w:t>
      </w:r>
      <w:r w:rsidRPr="00C5101E">
        <w:rPr>
          <w:lang w:val="en-GB"/>
        </w:rPr>
        <w:t xml:space="preserve">n 1999, the </w:t>
      </w:r>
      <w:r w:rsidRPr="00C5101E">
        <w:rPr>
          <w:lang w:val="en-GB"/>
        </w:rPr>
        <w:lastRenderedPageBreak/>
        <w:t xml:space="preserve">Salvadoran Legislative Assembly passed a constitutional amendment requiring the government to protect human life from </w:t>
      </w:r>
      <w:r w:rsidR="00DF33BE" w:rsidRPr="00C5101E">
        <w:rPr>
          <w:lang w:val="en-GB"/>
        </w:rPr>
        <w:t>‘</w:t>
      </w:r>
      <w:r w:rsidRPr="00C5101E">
        <w:rPr>
          <w:lang w:val="en-GB"/>
        </w:rPr>
        <w:t>the moment of conception</w:t>
      </w:r>
      <w:r w:rsidR="00DF33BE" w:rsidRPr="00C5101E">
        <w:rPr>
          <w:lang w:val="en-GB"/>
        </w:rPr>
        <w:t>’</w:t>
      </w:r>
      <w:r w:rsidRPr="00C5101E">
        <w:rPr>
          <w:lang w:val="en-GB"/>
        </w:rPr>
        <w:t>—an amendment that makes it difficult to re-</w:t>
      </w:r>
      <w:r w:rsidR="00DF33BE" w:rsidRPr="00C5101E">
        <w:rPr>
          <w:lang w:val="en-GB"/>
        </w:rPr>
        <w:t xml:space="preserve">introduce </w:t>
      </w:r>
      <w:r w:rsidRPr="00C5101E">
        <w:rPr>
          <w:lang w:val="en-GB"/>
        </w:rPr>
        <w:t xml:space="preserve">even limited abortion rights in the future. </w:t>
      </w:r>
    </w:p>
    <w:p w14:paraId="649C93D3" w14:textId="4B1E3203" w:rsidR="00E11A45" w:rsidRPr="00C5101E" w:rsidRDefault="00E11A45" w:rsidP="00E11A45">
      <w:pPr>
        <w:rPr>
          <w:lang w:val="en-GB"/>
        </w:rPr>
      </w:pPr>
      <w:r w:rsidRPr="00C5101E">
        <w:rPr>
          <w:lang w:val="en-GB"/>
        </w:rPr>
        <w:t xml:space="preserve">El Salvador’s </w:t>
      </w:r>
      <w:r w:rsidR="00DF33BE" w:rsidRPr="00C5101E">
        <w:rPr>
          <w:lang w:val="en-GB"/>
        </w:rPr>
        <w:t xml:space="preserve">revised </w:t>
      </w:r>
      <w:r w:rsidRPr="00C5101E">
        <w:rPr>
          <w:lang w:val="en-GB"/>
        </w:rPr>
        <w:t>legal restrictions on abortion have profoundly and negatively affected poor women’s lives.</w:t>
      </w:r>
      <w:r w:rsidR="00E46E66" w:rsidRPr="00C5101E">
        <w:rPr>
          <w:lang w:val="en-GB"/>
        </w:rPr>
        <w:t xml:space="preserve"> </w:t>
      </w:r>
      <w:r w:rsidRPr="00C5101E">
        <w:rPr>
          <w:lang w:val="en-GB"/>
        </w:rPr>
        <w:t>Most directly, poor women whose bodies are endangered by pregnancy are now unable to acquire the medical treatment they need—an abortion—and instead are left to die in public hospitals (Viterna and Reifenberg 2017: 8).</w:t>
      </w:r>
      <w:r w:rsidR="00E46E66" w:rsidRPr="00C5101E">
        <w:rPr>
          <w:lang w:val="en-GB"/>
        </w:rPr>
        <w:t xml:space="preserve"> </w:t>
      </w:r>
      <w:r w:rsidRPr="00C5101E">
        <w:rPr>
          <w:lang w:val="en-GB"/>
        </w:rPr>
        <w:t xml:space="preserve">The revised law has </w:t>
      </w:r>
      <w:r w:rsidR="00DF33BE" w:rsidRPr="00C5101E">
        <w:rPr>
          <w:lang w:val="en-GB"/>
        </w:rPr>
        <w:t xml:space="preserve">also </w:t>
      </w:r>
      <w:r w:rsidRPr="00C5101E">
        <w:rPr>
          <w:lang w:val="en-GB"/>
        </w:rPr>
        <w:t xml:space="preserve">had indirect consequences. After the new restrictions on abortion were passed, </w:t>
      </w:r>
      <w:r w:rsidR="00EC3DE3">
        <w:rPr>
          <w:lang w:val="en-GB"/>
        </w:rPr>
        <w:t>several</w:t>
      </w:r>
      <w:r w:rsidR="00EC3DE3" w:rsidRPr="00C5101E">
        <w:rPr>
          <w:lang w:val="en-GB"/>
        </w:rPr>
        <w:t xml:space="preserve"> </w:t>
      </w:r>
      <w:r w:rsidRPr="00C5101E">
        <w:rPr>
          <w:lang w:val="en-GB"/>
        </w:rPr>
        <w:t xml:space="preserve">institutions within the Salvadoran government became invested in prosecuting abortion </w:t>
      </w:r>
      <w:r w:rsidR="00DF33BE" w:rsidRPr="00C5101E">
        <w:rPr>
          <w:lang w:val="en-GB"/>
        </w:rPr>
        <w:t>‘</w:t>
      </w:r>
      <w:r w:rsidRPr="00C5101E">
        <w:rPr>
          <w:lang w:val="en-GB"/>
        </w:rPr>
        <w:t>crimes</w:t>
      </w:r>
      <w:r w:rsidR="00762FAF">
        <w:rPr>
          <w:lang w:val="en-GB"/>
        </w:rPr>
        <w:t>’</w:t>
      </w:r>
      <w:r w:rsidRPr="00C5101E">
        <w:rPr>
          <w:lang w:val="en-GB"/>
        </w:rPr>
        <w:t>.</w:t>
      </w:r>
      <w:r w:rsidR="00E46E66" w:rsidRPr="00C5101E">
        <w:rPr>
          <w:lang w:val="en-GB"/>
        </w:rPr>
        <w:t xml:space="preserve"> </w:t>
      </w:r>
      <w:r w:rsidRPr="00C5101E">
        <w:rPr>
          <w:lang w:val="en-GB"/>
        </w:rPr>
        <w:t>Today, girls who want an abortion but cannot access it are increasingly likely to commit suicide (MINSAL 2014; Moloney 2014).</w:t>
      </w:r>
      <w:r w:rsidR="00E46E66" w:rsidRPr="00C5101E">
        <w:rPr>
          <w:lang w:val="en-GB"/>
        </w:rPr>
        <w:t xml:space="preserve"> </w:t>
      </w:r>
      <w:r w:rsidRPr="00C5101E">
        <w:rPr>
          <w:lang w:val="en-GB"/>
        </w:rPr>
        <w:t xml:space="preserve">And remarkably, poor women who suffer miscarriages or stillbirths in El Salvador are now sometimes </w:t>
      </w:r>
      <w:r w:rsidR="00C06495" w:rsidRPr="005A6F6D">
        <w:rPr>
          <w:lang w:val="en-GB"/>
        </w:rPr>
        <w:t xml:space="preserve">first </w:t>
      </w:r>
      <w:r w:rsidRPr="00C5101E">
        <w:rPr>
          <w:lang w:val="en-GB"/>
        </w:rPr>
        <w:t xml:space="preserve">charged with abortion, and then convicted of </w:t>
      </w:r>
      <w:r w:rsidR="00DF33BE" w:rsidRPr="00C5101E">
        <w:rPr>
          <w:lang w:val="en-GB"/>
        </w:rPr>
        <w:t>‘</w:t>
      </w:r>
      <w:r w:rsidRPr="00C5101E">
        <w:rPr>
          <w:lang w:val="en-GB"/>
        </w:rPr>
        <w:t>manslaughter</w:t>
      </w:r>
      <w:r w:rsidR="00DF33BE" w:rsidRPr="00C5101E">
        <w:rPr>
          <w:lang w:val="en-GB"/>
        </w:rPr>
        <w:t>’</w:t>
      </w:r>
      <w:r w:rsidRPr="00C5101E">
        <w:rPr>
          <w:lang w:val="en-GB"/>
        </w:rPr>
        <w:t xml:space="preserve"> or </w:t>
      </w:r>
      <w:r w:rsidR="00DF33BE" w:rsidRPr="00C5101E">
        <w:rPr>
          <w:lang w:val="en-GB"/>
        </w:rPr>
        <w:t>‘</w:t>
      </w:r>
      <w:r w:rsidRPr="00C5101E">
        <w:rPr>
          <w:lang w:val="en-GB"/>
        </w:rPr>
        <w:t>aggravated homicide</w:t>
      </w:r>
      <w:r w:rsidR="00762FAF">
        <w:rPr>
          <w:lang w:val="en-GB"/>
        </w:rPr>
        <w:t>’</w:t>
      </w:r>
      <w:r w:rsidRPr="00C5101E">
        <w:rPr>
          <w:lang w:val="en-GB"/>
        </w:rPr>
        <w:t xml:space="preserve">, and sentenced to up to </w:t>
      </w:r>
      <w:r w:rsidR="00C06495">
        <w:rPr>
          <w:lang w:val="en-GB"/>
        </w:rPr>
        <w:t>forty</w:t>
      </w:r>
      <w:r w:rsidR="00C06495" w:rsidRPr="00C5101E">
        <w:rPr>
          <w:lang w:val="en-GB"/>
        </w:rPr>
        <w:t xml:space="preserve"> </w:t>
      </w:r>
      <w:r w:rsidRPr="00C5101E">
        <w:rPr>
          <w:lang w:val="en-GB"/>
        </w:rPr>
        <w:t>years in prison (Agrupación 2013; Viterna and Guardado Bautista 2014</w:t>
      </w:r>
      <w:r w:rsidR="00DF33BE" w:rsidRPr="00C5101E">
        <w:rPr>
          <w:lang w:val="en-GB"/>
        </w:rPr>
        <w:t>, 2017</w:t>
      </w:r>
      <w:r w:rsidRPr="00C5101E">
        <w:rPr>
          <w:lang w:val="en-GB"/>
        </w:rPr>
        <w:t xml:space="preserve">; Viterna 2017). </w:t>
      </w:r>
    </w:p>
    <w:p w14:paraId="65DFECD4" w14:textId="7D50CA18" w:rsidR="00E11A45" w:rsidRPr="00C5101E" w:rsidRDefault="00E11A45" w:rsidP="00E11A45">
      <w:pPr>
        <w:rPr>
          <w:lang w:val="en-GB"/>
        </w:rPr>
      </w:pPr>
      <w:r w:rsidRPr="00C5101E">
        <w:rPr>
          <w:lang w:val="en-GB"/>
        </w:rPr>
        <w:t xml:space="preserve">The case of abortion in El Salvador illustrates clearly that gender rights do not simply stagnate or progress; they also reverse, and sometimes </w:t>
      </w:r>
      <w:r w:rsidR="00C06495">
        <w:rPr>
          <w:lang w:val="en-GB"/>
        </w:rPr>
        <w:t>suddenly</w:t>
      </w:r>
      <w:r w:rsidRPr="00C5101E">
        <w:rPr>
          <w:lang w:val="en-GB"/>
        </w:rPr>
        <w:t>.</w:t>
      </w:r>
      <w:r w:rsidR="00E46E66" w:rsidRPr="00C5101E">
        <w:rPr>
          <w:lang w:val="en-GB"/>
        </w:rPr>
        <w:t xml:space="preserve"> </w:t>
      </w:r>
      <w:r w:rsidR="00EC3DE3">
        <w:rPr>
          <w:lang w:val="en-GB"/>
        </w:rPr>
        <w:t>Moreover</w:t>
      </w:r>
      <w:r w:rsidRPr="00C5101E">
        <w:rPr>
          <w:lang w:val="en-GB"/>
        </w:rPr>
        <w:t>, El Salvador is not the only country to pass new abortion restrictions in recent decades.</w:t>
      </w:r>
      <w:r w:rsidR="00E46E66" w:rsidRPr="00C5101E">
        <w:rPr>
          <w:lang w:val="en-GB"/>
        </w:rPr>
        <w:t xml:space="preserve"> </w:t>
      </w:r>
      <w:r w:rsidRPr="00C5101E">
        <w:rPr>
          <w:lang w:val="en-GB"/>
        </w:rPr>
        <w:t>Poland, for example, went from a country where abortion was broadly legal to a country where abortion was broadly restricted in 1993 (Kulczycki 1995).</w:t>
      </w:r>
      <w:r w:rsidR="00E46E66" w:rsidRPr="00C5101E">
        <w:rPr>
          <w:lang w:val="en-GB"/>
        </w:rPr>
        <w:t xml:space="preserve"> </w:t>
      </w:r>
      <w:r w:rsidRPr="00C5101E">
        <w:rPr>
          <w:lang w:val="en-GB"/>
        </w:rPr>
        <w:t>And like El Salvador, the Dominican Republic, Nicaragua, Malta, Philippines, the Vatican, and a number of sub-state regions in Mexico now ban all abortions</w:t>
      </w:r>
      <w:r w:rsidR="00DF33BE" w:rsidRPr="00C5101E">
        <w:rPr>
          <w:lang w:val="en-GB"/>
        </w:rPr>
        <w:t>—</w:t>
      </w:r>
      <w:r w:rsidRPr="00C5101E">
        <w:rPr>
          <w:lang w:val="en-GB"/>
        </w:rPr>
        <w:t>even those necessary to save a woman’s life (United Nations 2011).</w:t>
      </w:r>
      <w:r w:rsidRPr="00C5101E">
        <w:rPr>
          <w:rStyle w:val="FootnoteReference"/>
          <w:lang w:val="en-GB"/>
        </w:rPr>
        <w:footnoteReference w:id="1"/>
      </w:r>
      <w:r w:rsidR="00E46E66" w:rsidRPr="00C5101E">
        <w:rPr>
          <w:lang w:val="en-GB"/>
        </w:rPr>
        <w:t xml:space="preserve"> </w:t>
      </w:r>
      <w:r w:rsidRPr="00C5101E">
        <w:rPr>
          <w:lang w:val="en-GB"/>
        </w:rPr>
        <w:t>El Salvador is not even the only country to jail women for failing to bring a pregnancy to term; women in nations as distinct as Mexico, Rwanda, and the United States have been incarcerated for similar crimes.</w:t>
      </w:r>
      <w:r w:rsidRPr="00C5101E">
        <w:rPr>
          <w:rStyle w:val="FootnoteReference"/>
          <w:lang w:val="en-GB"/>
        </w:rPr>
        <w:footnoteReference w:id="2"/>
      </w:r>
      <w:r w:rsidR="00E46E66" w:rsidRPr="00C5101E">
        <w:rPr>
          <w:lang w:val="en-GB"/>
        </w:rPr>
        <w:t xml:space="preserve"> </w:t>
      </w:r>
      <w:r w:rsidRPr="00C5101E">
        <w:rPr>
          <w:lang w:val="en-GB"/>
        </w:rPr>
        <w:t>Yet El Salvador, to our knowledge, is the only nation that regularly</w:t>
      </w:r>
      <w:r w:rsidR="00E46E66" w:rsidRPr="00C5101E">
        <w:rPr>
          <w:lang w:val="en-GB"/>
        </w:rPr>
        <w:t xml:space="preserve"> </w:t>
      </w:r>
      <w:r w:rsidRPr="00C5101E">
        <w:rPr>
          <w:lang w:val="en-GB"/>
        </w:rPr>
        <w:t xml:space="preserve">sentences women to </w:t>
      </w:r>
      <w:r w:rsidR="00C06495">
        <w:rPr>
          <w:lang w:val="en-GB"/>
        </w:rPr>
        <w:t>thirty or forty</w:t>
      </w:r>
      <w:r w:rsidRPr="00C5101E">
        <w:rPr>
          <w:lang w:val="en-GB"/>
        </w:rPr>
        <w:t xml:space="preserve"> years in prison for </w:t>
      </w:r>
      <w:r w:rsidR="00DF33BE" w:rsidRPr="00C5101E">
        <w:rPr>
          <w:lang w:val="en-GB"/>
        </w:rPr>
        <w:t>‘</w:t>
      </w:r>
      <w:r w:rsidRPr="00C5101E">
        <w:rPr>
          <w:lang w:val="en-GB"/>
        </w:rPr>
        <w:t>murdering</w:t>
      </w:r>
      <w:r w:rsidR="00DF33BE" w:rsidRPr="00C5101E">
        <w:rPr>
          <w:lang w:val="en-GB"/>
        </w:rPr>
        <w:t>’</w:t>
      </w:r>
      <w:r w:rsidRPr="00C5101E">
        <w:rPr>
          <w:lang w:val="en-GB"/>
        </w:rPr>
        <w:t xml:space="preserve"> their stillborn children.</w:t>
      </w:r>
      <w:r w:rsidR="00E46E66" w:rsidRPr="00C5101E">
        <w:rPr>
          <w:lang w:val="en-GB"/>
        </w:rPr>
        <w:t xml:space="preserve"> </w:t>
      </w:r>
      <w:r w:rsidRPr="00C5101E">
        <w:rPr>
          <w:lang w:val="en-GB"/>
        </w:rPr>
        <w:t>As such, it provides an extreme case that is especially well</w:t>
      </w:r>
      <w:r w:rsidR="00DF33BE" w:rsidRPr="00C5101E">
        <w:rPr>
          <w:lang w:val="en-GB"/>
        </w:rPr>
        <w:t xml:space="preserve"> </w:t>
      </w:r>
      <w:r w:rsidRPr="00C5101E">
        <w:rPr>
          <w:lang w:val="en-GB"/>
        </w:rPr>
        <w:t xml:space="preserve">suited </w:t>
      </w:r>
      <w:r w:rsidR="00DF33BE" w:rsidRPr="00C5101E">
        <w:rPr>
          <w:lang w:val="en-GB"/>
        </w:rPr>
        <w:t xml:space="preserve">to </w:t>
      </w:r>
      <w:r w:rsidRPr="00C5101E">
        <w:rPr>
          <w:lang w:val="en-GB"/>
        </w:rPr>
        <w:t>hypothesis generation (Gerring 2007).</w:t>
      </w:r>
      <w:r w:rsidR="00E46E66" w:rsidRPr="00C5101E">
        <w:rPr>
          <w:lang w:val="en-GB"/>
        </w:rPr>
        <w:t xml:space="preserve"> </w:t>
      </w:r>
    </w:p>
    <w:p w14:paraId="5A8D5F6D" w14:textId="4C6C9C59" w:rsidR="00E11A45" w:rsidRPr="00C5101E" w:rsidRDefault="00E11A45" w:rsidP="00E11A45">
      <w:pPr>
        <w:rPr>
          <w:lang w:val="en-GB"/>
        </w:rPr>
      </w:pPr>
      <w:r w:rsidRPr="00C5101E">
        <w:rPr>
          <w:lang w:val="en-GB"/>
        </w:rPr>
        <w:t>Using the extreme ca</w:t>
      </w:r>
      <w:r w:rsidR="008B6878">
        <w:rPr>
          <w:lang w:val="en-GB"/>
        </w:rPr>
        <w:t xml:space="preserve">se of El Salvador, this paper </w:t>
      </w:r>
      <w:r w:rsidRPr="00C5101E">
        <w:rPr>
          <w:lang w:val="en-GB"/>
        </w:rPr>
        <w:t xml:space="preserve">asks: </w:t>
      </w:r>
      <w:r w:rsidR="00DF33BE" w:rsidRPr="00C5101E">
        <w:rPr>
          <w:lang w:val="en-GB"/>
        </w:rPr>
        <w:t xml:space="preserve">How </w:t>
      </w:r>
      <w:r w:rsidRPr="00C5101E">
        <w:rPr>
          <w:lang w:val="en-GB"/>
        </w:rPr>
        <w:t>might identifying and investigating reversals in gender rights improve our understanding of gender, development, and state governance?</w:t>
      </w:r>
      <w:r w:rsidR="00E46E66" w:rsidRPr="00C5101E">
        <w:rPr>
          <w:lang w:val="en-GB"/>
        </w:rPr>
        <w:t xml:space="preserve"> </w:t>
      </w:r>
      <w:r w:rsidR="00EC3DE3">
        <w:rPr>
          <w:lang w:val="en-GB"/>
        </w:rPr>
        <w:t>W</w:t>
      </w:r>
      <w:r w:rsidRPr="00C5101E">
        <w:rPr>
          <w:lang w:val="en-GB"/>
        </w:rPr>
        <w:t>e have theories about how states progress toward more equitable governance of gender, but these theories tend to contrast progression with non-progression, and hence confound stagnations and reversals</w:t>
      </w:r>
      <w:r w:rsidR="005A3336">
        <w:rPr>
          <w:lang w:val="en-GB"/>
        </w:rPr>
        <w:t>.</w:t>
      </w:r>
      <w:r w:rsidRPr="00C5101E">
        <w:rPr>
          <w:lang w:val="en-GB"/>
        </w:rPr>
        <w:t xml:space="preserve"> </w:t>
      </w:r>
      <w:r w:rsidR="005A3336">
        <w:rPr>
          <w:lang w:val="en-GB"/>
        </w:rPr>
        <w:t>W</w:t>
      </w:r>
      <w:r w:rsidRPr="00C5101E">
        <w:rPr>
          <w:lang w:val="en-GB"/>
        </w:rPr>
        <w:t xml:space="preserve">e do not </w:t>
      </w:r>
      <w:r w:rsidR="005A3336">
        <w:rPr>
          <w:lang w:val="en-GB"/>
        </w:rPr>
        <w:t xml:space="preserve">at present </w:t>
      </w:r>
      <w:r w:rsidRPr="00C5101E">
        <w:rPr>
          <w:lang w:val="en-GB"/>
        </w:rPr>
        <w:t>have theoretical tools to understand why reversals happen, or how consequential they might be.</w:t>
      </w:r>
      <w:r w:rsidR="00E46E66" w:rsidRPr="00C5101E">
        <w:rPr>
          <w:lang w:val="en-GB"/>
        </w:rPr>
        <w:t xml:space="preserve"> </w:t>
      </w:r>
      <w:r w:rsidRPr="00C5101E">
        <w:rPr>
          <w:lang w:val="en-GB"/>
        </w:rPr>
        <w:t>Nor do we understand whether the factors leading to reversals in one area of governance might challenge progress in other areas, or conversely, actually co-exist with, or even support, progress in other realms.</w:t>
      </w:r>
      <w:r w:rsidR="00E46E66" w:rsidRPr="00C5101E">
        <w:rPr>
          <w:lang w:val="en-GB"/>
        </w:rPr>
        <w:t xml:space="preserve"> </w:t>
      </w:r>
      <w:r w:rsidRPr="00C5101E">
        <w:rPr>
          <w:lang w:val="en-GB"/>
        </w:rPr>
        <w:t>Looking at reversals thus not only opens our analytical lens to the full range of possible transformations in state governance (reversals, stagnations, and progress), but also requires scholars to better operationalize the multifaceted nature of state governance.</w:t>
      </w:r>
      <w:r w:rsidR="00E46E66" w:rsidRPr="00C5101E">
        <w:rPr>
          <w:lang w:val="en-GB"/>
        </w:rPr>
        <w:t xml:space="preserve"> </w:t>
      </w:r>
      <w:r w:rsidRPr="00C5101E">
        <w:rPr>
          <w:lang w:val="en-GB"/>
        </w:rPr>
        <w:t xml:space="preserve">In investigating a </w:t>
      </w:r>
      <w:r w:rsidR="008B6878">
        <w:rPr>
          <w:lang w:val="en-GB"/>
        </w:rPr>
        <w:t xml:space="preserve">single case study, this paper </w:t>
      </w:r>
      <w:r w:rsidRPr="00C5101E">
        <w:rPr>
          <w:lang w:val="en-GB"/>
        </w:rPr>
        <w:t xml:space="preserve">does not provide generalizable results, but rather develops an argument for why </w:t>
      </w:r>
      <w:r w:rsidRPr="00C5101E">
        <w:rPr>
          <w:lang w:val="en-GB"/>
        </w:rPr>
        <w:lastRenderedPageBreak/>
        <w:t xml:space="preserve">gender rights reversals should be studied by development scholars, and </w:t>
      </w:r>
      <w:r w:rsidR="009F055A">
        <w:rPr>
          <w:lang w:val="en-GB"/>
        </w:rPr>
        <w:t xml:space="preserve">it </w:t>
      </w:r>
      <w:r w:rsidRPr="00C5101E">
        <w:rPr>
          <w:lang w:val="en-GB"/>
        </w:rPr>
        <w:t>generates hypotheses to be tested in future studies.</w:t>
      </w:r>
      <w:r w:rsidR="00E46E66" w:rsidRPr="00C5101E">
        <w:rPr>
          <w:lang w:val="en-GB"/>
        </w:rPr>
        <w:t xml:space="preserve"> </w:t>
      </w:r>
    </w:p>
    <w:p w14:paraId="7C92AD57" w14:textId="2BBE72CA" w:rsidR="00E11A45" w:rsidRPr="00C5101E" w:rsidRDefault="00E11A45" w:rsidP="00E11A45">
      <w:pPr>
        <w:rPr>
          <w:lang w:val="en-GB"/>
        </w:rPr>
      </w:pPr>
      <w:r w:rsidRPr="00C5101E">
        <w:rPr>
          <w:lang w:val="en-GB"/>
        </w:rPr>
        <w:t>In the pages that follow, we first investigate the historical socio</w:t>
      </w:r>
      <w:r w:rsidR="00762FAF">
        <w:rPr>
          <w:lang w:val="en-GB"/>
        </w:rPr>
        <w:t>-</w:t>
      </w:r>
      <w:r w:rsidRPr="00C5101E">
        <w:rPr>
          <w:lang w:val="en-GB"/>
        </w:rPr>
        <w:t>political context that gave rise to the abortion rights reversal in El Salvador.</w:t>
      </w:r>
      <w:r w:rsidR="00E46E66" w:rsidRPr="00C5101E">
        <w:rPr>
          <w:lang w:val="en-GB"/>
        </w:rPr>
        <w:t xml:space="preserve"> </w:t>
      </w:r>
      <w:r w:rsidRPr="00C5101E">
        <w:rPr>
          <w:lang w:val="en-GB"/>
        </w:rPr>
        <w:t>We then examine the law’s effects in the lives of four women, paying particular attention to how the multifaceted failures of state governance in El Salvador exacerbated the negative consequences of the legislative regression.</w:t>
      </w:r>
      <w:r w:rsidR="00E46E66" w:rsidRPr="00C5101E">
        <w:rPr>
          <w:lang w:val="en-GB"/>
        </w:rPr>
        <w:t xml:space="preserve"> </w:t>
      </w:r>
      <w:r w:rsidRPr="00C5101E">
        <w:rPr>
          <w:lang w:val="en-GB"/>
        </w:rPr>
        <w:t xml:space="preserve">We conclude by outlining how studying </w:t>
      </w:r>
      <w:r w:rsidRPr="00C5101E">
        <w:rPr>
          <w:i/>
          <w:lang w:val="en-GB"/>
        </w:rPr>
        <w:t>rights reversals</w:t>
      </w:r>
      <w:r w:rsidRPr="00C5101E">
        <w:rPr>
          <w:lang w:val="en-GB"/>
        </w:rPr>
        <w:t xml:space="preserve"> as distinct phenomena from </w:t>
      </w:r>
      <w:r w:rsidRPr="00C5101E">
        <w:rPr>
          <w:i/>
          <w:lang w:val="en-GB"/>
        </w:rPr>
        <w:t>rights stagnations</w:t>
      </w:r>
      <w:r w:rsidRPr="00C5101E">
        <w:rPr>
          <w:lang w:val="en-GB"/>
        </w:rPr>
        <w:t xml:space="preserve"> may improve our scholarly understanding of the relationship between gender and development more broadly.</w:t>
      </w:r>
      <w:r w:rsidR="00E46E66" w:rsidRPr="00C5101E">
        <w:rPr>
          <w:lang w:val="en-GB"/>
        </w:rPr>
        <w:t xml:space="preserve"> </w:t>
      </w:r>
    </w:p>
    <w:p w14:paraId="2210CD28" w14:textId="4940B960" w:rsidR="00E11A45" w:rsidRPr="00C5101E" w:rsidRDefault="00E11A45" w:rsidP="00E11A45">
      <w:pPr>
        <w:pStyle w:val="Heading1"/>
        <w:rPr>
          <w:lang w:val="en-GB"/>
        </w:rPr>
      </w:pPr>
      <w:r w:rsidRPr="00C5101E">
        <w:rPr>
          <w:lang w:val="en-GB"/>
        </w:rPr>
        <w:t>2</w:t>
      </w:r>
      <w:r w:rsidR="009F055A" w:rsidRPr="00C5101E">
        <w:rPr>
          <w:lang w:val="en-GB"/>
        </w:rPr>
        <w:tab/>
      </w:r>
      <w:r w:rsidRPr="00C5101E">
        <w:rPr>
          <w:lang w:val="en-GB"/>
        </w:rPr>
        <w:t>Data</w:t>
      </w:r>
    </w:p>
    <w:p w14:paraId="799B3665" w14:textId="784660D1" w:rsidR="008F4DB8" w:rsidRPr="00C5101E" w:rsidRDefault="008F4DB8" w:rsidP="008F4DB8">
      <w:pPr>
        <w:rPr>
          <w:lang w:val="en-GB"/>
        </w:rPr>
      </w:pPr>
      <w:r w:rsidRPr="00C5101E">
        <w:rPr>
          <w:lang w:val="en-GB"/>
        </w:rPr>
        <w:t xml:space="preserve">Studying the historical development of El Salvador’s total abortion ban, and its consequences, is complicated by </w:t>
      </w:r>
      <w:r w:rsidR="007831A0" w:rsidRPr="00C5101E">
        <w:rPr>
          <w:lang w:val="en-GB"/>
        </w:rPr>
        <w:t xml:space="preserve">a </w:t>
      </w:r>
      <w:r w:rsidRPr="00C5101E">
        <w:rPr>
          <w:lang w:val="en-GB"/>
        </w:rPr>
        <w:t>lack of data.</w:t>
      </w:r>
      <w:r w:rsidR="00E46E66" w:rsidRPr="00C5101E">
        <w:rPr>
          <w:lang w:val="en-GB"/>
        </w:rPr>
        <w:t xml:space="preserve"> </w:t>
      </w:r>
      <w:r w:rsidRPr="00C5101E">
        <w:rPr>
          <w:lang w:val="en-GB"/>
        </w:rPr>
        <w:t xml:space="preserve">There are no history books that document why this particular legislation was passed at this particular moment in Salvadoran history, or why it </w:t>
      </w:r>
      <w:r w:rsidR="007831A0" w:rsidRPr="00C5101E">
        <w:rPr>
          <w:lang w:val="en-GB"/>
        </w:rPr>
        <w:t xml:space="preserve">has been </w:t>
      </w:r>
      <w:r w:rsidRPr="00C5101E">
        <w:rPr>
          <w:lang w:val="en-GB"/>
        </w:rPr>
        <w:t>enforced with such vigo</w:t>
      </w:r>
      <w:r w:rsidR="00762FAF">
        <w:rPr>
          <w:lang w:val="en-GB"/>
        </w:rPr>
        <w:t>u</w:t>
      </w:r>
      <w:r w:rsidRPr="00C5101E">
        <w:rPr>
          <w:lang w:val="en-GB"/>
        </w:rPr>
        <w:t xml:space="preserve">r. Nor can we simply look at statistics on maternal mortality to understand the magnitude of the health problem because, according to </w:t>
      </w:r>
      <w:r w:rsidR="007831A0" w:rsidRPr="00C5101E">
        <w:rPr>
          <w:lang w:val="en-GB"/>
        </w:rPr>
        <w:t xml:space="preserve">the </w:t>
      </w:r>
      <w:r w:rsidRPr="00C5101E">
        <w:rPr>
          <w:lang w:val="en-GB"/>
        </w:rPr>
        <w:t xml:space="preserve">Salvadoran doctors interviewed, the state’s maternal mortality numbers hide the true nature of the abortion problem by failing to document when a pregnancy exacerbated the illness that was the cause of a woman’s death. For example, if a pregnant woman was diagnosed with cancer and doctors withheld chemotherapy from that woman for fear of damaging the </w:t>
      </w:r>
      <w:r w:rsidR="00762FAF" w:rsidRPr="007831A0">
        <w:rPr>
          <w:lang w:val="en-GB"/>
        </w:rPr>
        <w:t>foetus</w:t>
      </w:r>
      <w:r w:rsidRPr="00C5101E">
        <w:rPr>
          <w:lang w:val="en-GB"/>
        </w:rPr>
        <w:t xml:space="preserve"> in her womb, when the woman died the documented cause of death would be cancer.</w:t>
      </w:r>
      <w:r w:rsidR="00E46E66" w:rsidRPr="00C5101E">
        <w:rPr>
          <w:lang w:val="en-GB"/>
        </w:rPr>
        <w:t xml:space="preserve"> </w:t>
      </w:r>
      <w:r w:rsidRPr="00C5101E">
        <w:rPr>
          <w:lang w:val="en-GB"/>
        </w:rPr>
        <w:t xml:space="preserve">The fact that her treatment was withheld because of an absolute ban on abortion, which leaves doctors fearful of doing anything that might </w:t>
      </w:r>
      <w:r w:rsidR="00DF33BE" w:rsidRPr="00C5101E">
        <w:rPr>
          <w:lang w:val="en-GB"/>
        </w:rPr>
        <w:t>‘</w:t>
      </w:r>
      <w:r w:rsidRPr="00C5101E">
        <w:rPr>
          <w:lang w:val="en-GB"/>
        </w:rPr>
        <w:t>kill</w:t>
      </w:r>
      <w:r w:rsidR="00DF33BE" w:rsidRPr="00C5101E">
        <w:rPr>
          <w:lang w:val="en-GB"/>
        </w:rPr>
        <w:t>’</w:t>
      </w:r>
      <w:r w:rsidRPr="00C5101E">
        <w:rPr>
          <w:lang w:val="en-GB"/>
        </w:rPr>
        <w:t xml:space="preserve"> a </w:t>
      </w:r>
      <w:r w:rsidR="00762FAF" w:rsidRPr="007831A0">
        <w:rPr>
          <w:lang w:val="en-GB"/>
        </w:rPr>
        <w:t>foetus</w:t>
      </w:r>
      <w:r w:rsidRPr="00C5101E">
        <w:rPr>
          <w:lang w:val="en-GB"/>
        </w:rPr>
        <w:t xml:space="preserve">, </w:t>
      </w:r>
      <w:r w:rsidR="007831A0" w:rsidRPr="00C5101E">
        <w:rPr>
          <w:lang w:val="en-GB"/>
        </w:rPr>
        <w:t>ha</w:t>
      </w:r>
      <w:r w:rsidRPr="00C5101E">
        <w:rPr>
          <w:lang w:val="en-GB"/>
        </w:rPr>
        <w:t>s, doctors believe, previously not been captured in statistics.</w:t>
      </w:r>
      <w:r w:rsidRPr="00C5101E">
        <w:rPr>
          <w:rStyle w:val="FootnoteReference"/>
          <w:lang w:val="en-GB"/>
        </w:rPr>
        <w:footnoteReference w:id="3"/>
      </w:r>
      <w:r w:rsidR="00E46E66" w:rsidRPr="00C5101E">
        <w:rPr>
          <w:lang w:val="en-GB"/>
        </w:rPr>
        <w:t xml:space="preserve"> </w:t>
      </w:r>
      <w:r w:rsidRPr="00C5101E">
        <w:rPr>
          <w:lang w:val="en-GB"/>
        </w:rPr>
        <w:t xml:space="preserve">And likewise, although it is relatively easy to document the number of women imprisoned for the </w:t>
      </w:r>
      <w:r w:rsidR="00DF33BE" w:rsidRPr="00C5101E">
        <w:rPr>
          <w:lang w:val="en-GB"/>
        </w:rPr>
        <w:t>‘</w:t>
      </w:r>
      <w:r w:rsidRPr="00C5101E">
        <w:rPr>
          <w:lang w:val="en-GB"/>
        </w:rPr>
        <w:t>aggravated homicide</w:t>
      </w:r>
      <w:r w:rsidR="00DF33BE" w:rsidRPr="00C5101E">
        <w:rPr>
          <w:lang w:val="en-GB"/>
        </w:rPr>
        <w:t>’</w:t>
      </w:r>
      <w:r w:rsidRPr="00C5101E">
        <w:rPr>
          <w:lang w:val="en-GB"/>
        </w:rPr>
        <w:t xml:space="preserve"> or </w:t>
      </w:r>
      <w:r w:rsidR="00DF33BE" w:rsidRPr="00C5101E">
        <w:rPr>
          <w:lang w:val="en-GB"/>
        </w:rPr>
        <w:t>‘</w:t>
      </w:r>
      <w:r w:rsidRPr="00C5101E">
        <w:rPr>
          <w:lang w:val="en-GB"/>
        </w:rPr>
        <w:t>unintentional aggravated homicide</w:t>
      </w:r>
      <w:r w:rsidR="00DF33BE" w:rsidRPr="00C5101E">
        <w:rPr>
          <w:lang w:val="en-GB"/>
        </w:rPr>
        <w:t>’</w:t>
      </w:r>
      <w:r w:rsidRPr="00C5101E">
        <w:rPr>
          <w:lang w:val="en-GB"/>
        </w:rPr>
        <w:t xml:space="preserve"> of their newborns, it is much more difficult to access the hundreds of pages of court documents for each case to analy</w:t>
      </w:r>
      <w:r w:rsidR="00762FAF">
        <w:rPr>
          <w:lang w:val="en-GB"/>
        </w:rPr>
        <w:t>s</w:t>
      </w:r>
      <w:r w:rsidRPr="00C5101E">
        <w:rPr>
          <w:lang w:val="en-GB"/>
        </w:rPr>
        <w:t>e whether the state’s evidence actually supports such a conviction (that is, whether a woman really did murder her newborn), or whether the woman appears to have suffered a naturally</w:t>
      </w:r>
      <w:r w:rsidR="007831A0" w:rsidRPr="00C5101E">
        <w:rPr>
          <w:lang w:val="en-GB"/>
        </w:rPr>
        <w:t xml:space="preserve"> </w:t>
      </w:r>
      <w:r w:rsidRPr="00C5101E">
        <w:rPr>
          <w:lang w:val="en-GB"/>
        </w:rPr>
        <w:t>occurring miscarriage or stillbirth.</w:t>
      </w:r>
      <w:r w:rsidR="00E46E66" w:rsidRPr="00C5101E">
        <w:rPr>
          <w:lang w:val="en-GB"/>
        </w:rPr>
        <w:t xml:space="preserve"> </w:t>
      </w:r>
      <w:r w:rsidRPr="00C5101E">
        <w:rPr>
          <w:lang w:val="en-GB"/>
        </w:rPr>
        <w:t xml:space="preserve">It is even more difficult to gain access to the affected women for interviews, as the Salvadoran state severely limits </w:t>
      </w:r>
      <w:r w:rsidR="007831A0" w:rsidRPr="00C5101E">
        <w:rPr>
          <w:lang w:val="en-GB"/>
        </w:rPr>
        <w:t xml:space="preserve">visiting </w:t>
      </w:r>
      <w:r w:rsidRPr="00C5101E">
        <w:rPr>
          <w:lang w:val="en-GB"/>
        </w:rPr>
        <w:t xml:space="preserve">rights </w:t>
      </w:r>
      <w:r w:rsidR="007831A0" w:rsidRPr="00C5101E">
        <w:rPr>
          <w:lang w:val="en-GB"/>
        </w:rPr>
        <w:t xml:space="preserve">to </w:t>
      </w:r>
      <w:r w:rsidRPr="00C5101E">
        <w:rPr>
          <w:lang w:val="en-GB"/>
        </w:rPr>
        <w:t xml:space="preserve">individuals </w:t>
      </w:r>
      <w:r w:rsidR="007831A0" w:rsidRPr="00C5101E">
        <w:rPr>
          <w:lang w:val="en-GB"/>
        </w:rPr>
        <w:t xml:space="preserve">that have been </w:t>
      </w:r>
      <w:r w:rsidRPr="00C5101E">
        <w:rPr>
          <w:lang w:val="en-GB"/>
        </w:rPr>
        <w:t xml:space="preserve">imprisoned. </w:t>
      </w:r>
    </w:p>
    <w:p w14:paraId="5282A9BD" w14:textId="67DD666D" w:rsidR="008F4DB8" w:rsidRPr="00C5101E" w:rsidRDefault="008F4DB8" w:rsidP="008F4DB8">
      <w:pPr>
        <w:rPr>
          <w:lang w:val="en-GB"/>
        </w:rPr>
      </w:pPr>
      <w:r w:rsidRPr="00C5101E">
        <w:rPr>
          <w:lang w:val="en-GB"/>
        </w:rPr>
        <w:t xml:space="preserve">As a result, our analysis triangulates information from multiple data sources, including an analysis of </w:t>
      </w:r>
      <w:r w:rsidR="00900896">
        <w:rPr>
          <w:lang w:val="en-GB"/>
        </w:rPr>
        <w:t>twenty-five</w:t>
      </w:r>
      <w:r w:rsidR="00900896" w:rsidRPr="00C5101E">
        <w:rPr>
          <w:lang w:val="en-GB"/>
        </w:rPr>
        <w:t xml:space="preserve"> </w:t>
      </w:r>
      <w:r w:rsidRPr="00C5101E">
        <w:rPr>
          <w:lang w:val="en-GB"/>
        </w:rPr>
        <w:t xml:space="preserve">years of newspaper articles from the major daily in El Salvador, </w:t>
      </w:r>
      <w:r w:rsidRPr="00C5101E">
        <w:rPr>
          <w:i/>
          <w:lang w:val="en-GB"/>
        </w:rPr>
        <w:t>El Diario de Hoy</w:t>
      </w:r>
      <w:r w:rsidRPr="00C5101E">
        <w:rPr>
          <w:lang w:val="en-GB"/>
        </w:rPr>
        <w:t xml:space="preserve">; a local NGO’s count of cases where women were tried and imprisoned for the murder of a </w:t>
      </w:r>
      <w:r w:rsidR="00DF33BE" w:rsidRPr="00C5101E">
        <w:rPr>
          <w:lang w:val="en-GB"/>
        </w:rPr>
        <w:t>‘</w:t>
      </w:r>
      <w:r w:rsidRPr="00C5101E">
        <w:rPr>
          <w:lang w:val="en-GB"/>
        </w:rPr>
        <w:t>newborn</w:t>
      </w:r>
      <w:r w:rsidR="00762FAF">
        <w:rPr>
          <w:lang w:val="en-GB"/>
        </w:rPr>
        <w:t>’</w:t>
      </w:r>
      <w:r w:rsidRPr="00C5101E">
        <w:rPr>
          <w:lang w:val="en-GB"/>
        </w:rPr>
        <w:t xml:space="preserve">; in-depth analysis of court cases from </w:t>
      </w:r>
      <w:r w:rsidR="00900896">
        <w:rPr>
          <w:lang w:val="en-GB"/>
        </w:rPr>
        <w:t>twenty</w:t>
      </w:r>
      <w:r w:rsidR="00900896" w:rsidRPr="00C5101E">
        <w:rPr>
          <w:lang w:val="en-GB"/>
        </w:rPr>
        <w:t xml:space="preserve"> </w:t>
      </w:r>
      <w:r w:rsidRPr="00C5101E">
        <w:rPr>
          <w:lang w:val="en-GB"/>
        </w:rPr>
        <w:t>individuals (including consultation with specialists in forensic pathology, obstetrics</w:t>
      </w:r>
      <w:r w:rsidR="00900896">
        <w:rPr>
          <w:lang w:val="en-GB"/>
        </w:rPr>
        <w:t>,</w:t>
      </w:r>
      <w:r w:rsidRPr="00C5101E">
        <w:rPr>
          <w:lang w:val="en-GB"/>
        </w:rPr>
        <w:t xml:space="preserve"> and </w:t>
      </w:r>
      <w:r w:rsidR="00762FAF" w:rsidRPr="007831A0">
        <w:rPr>
          <w:lang w:val="en-GB"/>
        </w:rPr>
        <w:t>gynaecology</w:t>
      </w:r>
      <w:r w:rsidR="00900896">
        <w:rPr>
          <w:lang w:val="en-GB"/>
        </w:rPr>
        <w:t xml:space="preserve"> </w:t>
      </w:r>
      <w:r w:rsidRPr="00C5101E">
        <w:rPr>
          <w:lang w:val="en-GB"/>
        </w:rPr>
        <w:t xml:space="preserve">and </w:t>
      </w:r>
      <w:r w:rsidR="00900896">
        <w:rPr>
          <w:lang w:val="en-GB"/>
        </w:rPr>
        <w:t xml:space="preserve">with </w:t>
      </w:r>
      <w:r w:rsidRPr="00C5101E">
        <w:rPr>
          <w:lang w:val="en-GB"/>
        </w:rPr>
        <w:t xml:space="preserve">legal scholars to ensure accurate interpretation of the data); and interviews with </w:t>
      </w:r>
      <w:r w:rsidR="00900896">
        <w:rPr>
          <w:lang w:val="en-GB"/>
        </w:rPr>
        <w:t>thirteen</w:t>
      </w:r>
      <w:r w:rsidR="00900896" w:rsidRPr="00C5101E">
        <w:rPr>
          <w:lang w:val="en-GB"/>
        </w:rPr>
        <w:t xml:space="preserve"> </w:t>
      </w:r>
      <w:r w:rsidRPr="00C5101E">
        <w:rPr>
          <w:lang w:val="en-GB"/>
        </w:rPr>
        <w:t xml:space="preserve">Salvadoran doctors, </w:t>
      </w:r>
      <w:r w:rsidR="00900896">
        <w:rPr>
          <w:lang w:val="en-GB"/>
        </w:rPr>
        <w:t>three</w:t>
      </w:r>
      <w:r w:rsidRPr="00C5101E">
        <w:rPr>
          <w:lang w:val="en-GB"/>
        </w:rPr>
        <w:t xml:space="preserve"> officials in the Salvadoran Ministry of Health, activists from </w:t>
      </w:r>
      <w:r w:rsidR="00900896" w:rsidRPr="00C5101E">
        <w:rPr>
          <w:lang w:val="en-GB"/>
        </w:rPr>
        <w:t>four</w:t>
      </w:r>
      <w:r w:rsidR="007831A0" w:rsidRPr="00C5101E">
        <w:rPr>
          <w:lang w:val="en-GB"/>
        </w:rPr>
        <w:t xml:space="preserve"> </w:t>
      </w:r>
      <w:r w:rsidRPr="00C5101E">
        <w:rPr>
          <w:lang w:val="en-GB"/>
        </w:rPr>
        <w:t xml:space="preserve">women’s organizations, </w:t>
      </w:r>
      <w:r w:rsidR="00900896">
        <w:rPr>
          <w:lang w:val="en-GB"/>
        </w:rPr>
        <w:t>eight</w:t>
      </w:r>
      <w:r w:rsidRPr="00C5101E">
        <w:rPr>
          <w:lang w:val="en-GB"/>
        </w:rPr>
        <w:t xml:space="preserve"> deputies in the Legislative assembly, and </w:t>
      </w:r>
      <w:r w:rsidR="00900896">
        <w:rPr>
          <w:lang w:val="en-GB"/>
        </w:rPr>
        <w:t>fourteen</w:t>
      </w:r>
      <w:r w:rsidRPr="00C5101E">
        <w:rPr>
          <w:lang w:val="en-GB"/>
        </w:rPr>
        <w:t xml:space="preserve"> women currently or formerly</w:t>
      </w:r>
      <w:r w:rsidR="00E46E66" w:rsidRPr="00C5101E">
        <w:rPr>
          <w:lang w:val="en-GB"/>
        </w:rPr>
        <w:t xml:space="preserve"> </w:t>
      </w:r>
      <w:r w:rsidRPr="00C5101E">
        <w:rPr>
          <w:lang w:val="en-GB"/>
        </w:rPr>
        <w:t>incarcerated for</w:t>
      </w:r>
      <w:r w:rsidR="00E46E66" w:rsidRPr="00C5101E">
        <w:rPr>
          <w:lang w:val="en-GB"/>
        </w:rPr>
        <w:t xml:space="preserve"> </w:t>
      </w:r>
      <w:r w:rsidRPr="00C5101E">
        <w:rPr>
          <w:lang w:val="en-GB"/>
        </w:rPr>
        <w:t>aggravated homicide or attempted aggravated homicide of their newborns.</w:t>
      </w:r>
      <w:r w:rsidRPr="00C5101E">
        <w:rPr>
          <w:rStyle w:val="FootnoteReference"/>
          <w:lang w:val="en-GB"/>
        </w:rPr>
        <w:footnoteReference w:id="4"/>
      </w:r>
      <w:r w:rsidR="00E46E66" w:rsidRPr="00C5101E">
        <w:rPr>
          <w:lang w:val="en-GB"/>
        </w:rPr>
        <w:t xml:space="preserve"> </w:t>
      </w:r>
    </w:p>
    <w:p w14:paraId="79B6AAF9" w14:textId="6A1326F6" w:rsidR="008F4DB8" w:rsidRPr="00C5101E" w:rsidRDefault="008F4DB8" w:rsidP="008F4DB8">
      <w:pPr>
        <w:pStyle w:val="Heading1"/>
        <w:rPr>
          <w:lang w:val="en-GB"/>
        </w:rPr>
      </w:pPr>
      <w:r w:rsidRPr="00C5101E">
        <w:rPr>
          <w:lang w:val="en-GB"/>
        </w:rPr>
        <w:t>3</w:t>
      </w:r>
      <w:r w:rsidR="00900896">
        <w:rPr>
          <w:lang w:val="en-GB"/>
        </w:rPr>
        <w:tab/>
      </w:r>
      <w:r w:rsidRPr="00C5101E">
        <w:rPr>
          <w:lang w:val="en-GB"/>
        </w:rPr>
        <w:t xml:space="preserve">The </w:t>
      </w:r>
      <w:r w:rsidR="007831A0" w:rsidRPr="00C5101E">
        <w:rPr>
          <w:lang w:val="en-GB"/>
        </w:rPr>
        <w:t>historical path to rights reversal</w:t>
      </w:r>
      <w:r w:rsidRPr="00C5101E">
        <w:rPr>
          <w:lang w:val="en-GB"/>
        </w:rPr>
        <w:t>s in El Salvador</w:t>
      </w:r>
    </w:p>
    <w:p w14:paraId="6FCA0133" w14:textId="51866888" w:rsidR="008F4DB8" w:rsidRPr="00C5101E" w:rsidRDefault="008F4DB8" w:rsidP="008F4DB8">
      <w:pPr>
        <w:rPr>
          <w:lang w:val="en-GB"/>
        </w:rPr>
      </w:pPr>
      <w:r w:rsidRPr="00C5101E">
        <w:rPr>
          <w:lang w:val="en-GB"/>
        </w:rPr>
        <w:lastRenderedPageBreak/>
        <w:t xml:space="preserve">What are the likely causes of rights reversals for women? Although we anticipate that there are several possible paths that countries may follow, we believe </w:t>
      </w:r>
      <w:r w:rsidR="007831A0" w:rsidRPr="00C5101E">
        <w:rPr>
          <w:lang w:val="en-GB"/>
        </w:rPr>
        <w:t xml:space="preserve">that </w:t>
      </w:r>
      <w:r w:rsidRPr="00C5101E">
        <w:rPr>
          <w:lang w:val="en-GB"/>
        </w:rPr>
        <w:t>El Salvador’s reversal stemmed from a moral panic generated by the Salvadoran economic elite</w:t>
      </w:r>
      <w:r w:rsidR="007C2C96" w:rsidRPr="00C5101E">
        <w:rPr>
          <w:lang w:val="en-GB"/>
        </w:rPr>
        <w:t xml:space="preserve"> and</w:t>
      </w:r>
      <w:r w:rsidRPr="00C5101E">
        <w:rPr>
          <w:lang w:val="en-GB"/>
        </w:rPr>
        <w:t xml:space="preserve"> strengthened by transnational events, and </w:t>
      </w:r>
      <w:r w:rsidR="007C2C96" w:rsidRPr="00C5101E">
        <w:t>from the resulting incentivization of local institutions to prosecute marginalized women</w:t>
      </w:r>
      <w:r w:rsidRPr="00C5101E">
        <w:rPr>
          <w:lang w:val="en-GB"/>
        </w:rPr>
        <w:t>.</w:t>
      </w:r>
      <w:r w:rsidR="00E46E66" w:rsidRPr="00C5101E">
        <w:rPr>
          <w:lang w:val="en-GB"/>
        </w:rPr>
        <w:t xml:space="preserve"> </w:t>
      </w:r>
    </w:p>
    <w:p w14:paraId="339CED5A" w14:textId="3A2BFA35" w:rsidR="008F4DB8" w:rsidRPr="00C5101E" w:rsidRDefault="008F4DB8" w:rsidP="008F4DB8">
      <w:pPr>
        <w:rPr>
          <w:rFonts w:cs="Times New Roman"/>
          <w:highlight w:val="yellow"/>
          <w:lang w:val="en-GB"/>
        </w:rPr>
      </w:pPr>
      <w:r w:rsidRPr="00C5101E">
        <w:rPr>
          <w:rFonts w:cs="Times New Roman"/>
          <w:lang w:val="en-GB"/>
        </w:rPr>
        <w:t xml:space="preserve">South African sociologist Stanley Cohen introduced the idea of </w:t>
      </w:r>
      <w:r w:rsidR="007831A0" w:rsidRPr="00C5101E">
        <w:rPr>
          <w:rFonts w:cs="Times New Roman"/>
          <w:lang w:val="en-GB"/>
        </w:rPr>
        <w:t>‘moral p</w:t>
      </w:r>
      <w:r w:rsidRPr="00C5101E">
        <w:rPr>
          <w:rFonts w:cs="Times New Roman"/>
          <w:lang w:val="en-GB"/>
        </w:rPr>
        <w:t>anic</w:t>
      </w:r>
      <w:r w:rsidR="007831A0" w:rsidRPr="00C5101E">
        <w:rPr>
          <w:rFonts w:cs="Times New Roman"/>
          <w:lang w:val="en-GB"/>
        </w:rPr>
        <w:t>’</w:t>
      </w:r>
      <w:r w:rsidRPr="00C5101E">
        <w:rPr>
          <w:rFonts w:cs="Times New Roman"/>
          <w:lang w:val="en-GB"/>
        </w:rPr>
        <w:t xml:space="preserve"> to describe a kind of collective hysteria that can erupt, especially when societies undergo a period of upheaval that threatens to transform traditional power relations (Cohen 1972). Moral panics work to re-impose a traditional social order by targeting as </w:t>
      </w:r>
      <w:r w:rsidR="00DF33BE" w:rsidRPr="00C5101E">
        <w:rPr>
          <w:rFonts w:cs="Times New Roman"/>
          <w:lang w:val="en-GB"/>
        </w:rPr>
        <w:t>‘</w:t>
      </w:r>
      <w:r w:rsidRPr="00C5101E">
        <w:rPr>
          <w:rFonts w:cs="Times New Roman"/>
          <w:lang w:val="en-GB"/>
        </w:rPr>
        <w:t>villains</w:t>
      </w:r>
      <w:r w:rsidR="00DF33BE" w:rsidRPr="00C5101E">
        <w:rPr>
          <w:rFonts w:cs="Times New Roman"/>
          <w:lang w:val="en-GB"/>
        </w:rPr>
        <w:t>’</w:t>
      </w:r>
      <w:r w:rsidRPr="00C5101E">
        <w:rPr>
          <w:rFonts w:cs="Times New Roman"/>
          <w:lang w:val="en-GB"/>
        </w:rPr>
        <w:t xml:space="preserve"> or </w:t>
      </w:r>
      <w:r w:rsidR="00DF33BE" w:rsidRPr="00C5101E">
        <w:rPr>
          <w:rFonts w:cs="Times New Roman"/>
          <w:lang w:val="en-GB"/>
        </w:rPr>
        <w:t>‘</w:t>
      </w:r>
      <w:r w:rsidRPr="00C5101E">
        <w:rPr>
          <w:rFonts w:cs="Times New Roman"/>
          <w:lang w:val="en-GB"/>
        </w:rPr>
        <w:t>folk devils</w:t>
      </w:r>
      <w:r w:rsidR="00DF33BE" w:rsidRPr="00C5101E">
        <w:rPr>
          <w:rFonts w:cs="Times New Roman"/>
          <w:lang w:val="en-GB"/>
        </w:rPr>
        <w:t>’</w:t>
      </w:r>
      <w:r w:rsidRPr="00C5101E">
        <w:rPr>
          <w:rFonts w:cs="Times New Roman"/>
          <w:lang w:val="en-GB"/>
        </w:rPr>
        <w:t xml:space="preserve"> the very marginalized group that appear</w:t>
      </w:r>
      <w:r w:rsidR="007831A0">
        <w:rPr>
          <w:rFonts w:cs="Times New Roman"/>
          <w:lang w:val="en-GB"/>
        </w:rPr>
        <w:t>s</w:t>
      </w:r>
      <w:r w:rsidRPr="00C5101E">
        <w:rPr>
          <w:rFonts w:cs="Times New Roman"/>
          <w:lang w:val="en-GB"/>
        </w:rPr>
        <w:t xml:space="preserve"> to be gaining power in the transitional moment.</w:t>
      </w:r>
      <w:r w:rsidRPr="00C5101E">
        <w:rPr>
          <w:rStyle w:val="FootnoteReference"/>
          <w:rFonts w:cs="Times New Roman"/>
          <w:lang w:val="en-GB"/>
        </w:rPr>
        <w:footnoteReference w:id="5"/>
      </w:r>
      <w:r w:rsidR="00E46E66" w:rsidRPr="00C5101E">
        <w:rPr>
          <w:rFonts w:cs="Times New Roman"/>
          <w:lang w:val="en-GB"/>
        </w:rPr>
        <w:t xml:space="preserve"> </w:t>
      </w:r>
      <w:r w:rsidRPr="00C5101E">
        <w:rPr>
          <w:rFonts w:cs="Times New Roman"/>
          <w:lang w:val="en-GB"/>
        </w:rPr>
        <w:t xml:space="preserve">According to Cohen, </w:t>
      </w:r>
      <w:r w:rsidR="00510685">
        <w:t>states often respond to moral panics by proposing highly punitive laws and stricter enforcement</w:t>
      </w:r>
      <w:r w:rsidRPr="00C5101E">
        <w:rPr>
          <w:rFonts w:cs="Times New Roman"/>
          <w:lang w:val="en-GB"/>
        </w:rPr>
        <w:t>.</w:t>
      </w:r>
      <w:r w:rsidR="00E46E66" w:rsidRPr="00C5101E">
        <w:rPr>
          <w:rFonts w:cs="Times New Roman"/>
          <w:lang w:val="en-GB"/>
        </w:rPr>
        <w:t xml:space="preserve"> </w:t>
      </w:r>
    </w:p>
    <w:p w14:paraId="264A57DC" w14:textId="249831DF" w:rsidR="008F4DB8" w:rsidRPr="00C5101E" w:rsidRDefault="008F4DB8" w:rsidP="008F4DB8">
      <w:pPr>
        <w:rPr>
          <w:lang w:val="en-GB"/>
        </w:rPr>
      </w:pPr>
      <w:r w:rsidRPr="00C5101E">
        <w:rPr>
          <w:rFonts w:cs="Times New Roman"/>
          <w:lang w:val="en-GB"/>
        </w:rPr>
        <w:t xml:space="preserve">We argue that a moral panic about </w:t>
      </w:r>
      <w:r w:rsidR="00762FAF">
        <w:rPr>
          <w:rFonts w:cs="Times New Roman"/>
          <w:lang w:val="en-GB"/>
        </w:rPr>
        <w:t>‘</w:t>
      </w:r>
      <w:r w:rsidRPr="00C5101E">
        <w:rPr>
          <w:rFonts w:cs="Times New Roman"/>
          <w:lang w:val="en-GB"/>
        </w:rPr>
        <w:t>killer mothers</w:t>
      </w:r>
      <w:r w:rsidR="00762FAF">
        <w:rPr>
          <w:rFonts w:cs="Times New Roman"/>
          <w:lang w:val="en-GB"/>
        </w:rPr>
        <w:t>’</w:t>
      </w:r>
      <w:r w:rsidRPr="00C5101E">
        <w:rPr>
          <w:rFonts w:cs="Times New Roman"/>
          <w:lang w:val="en-GB"/>
        </w:rPr>
        <w:t xml:space="preserve"> erupted in El Salvador in the mid-1990s, just as the nation was experiencing a powerful transitional moment.</w:t>
      </w:r>
      <w:r w:rsidR="00E46E66" w:rsidRPr="00C5101E">
        <w:rPr>
          <w:rFonts w:cs="Times New Roman"/>
          <w:lang w:val="en-GB"/>
        </w:rPr>
        <w:t xml:space="preserve"> </w:t>
      </w:r>
      <w:r w:rsidRPr="00C5101E">
        <w:rPr>
          <w:lang w:val="en-GB"/>
        </w:rPr>
        <w:t>El Salvador has a long history of extreme inequality, with a relatively few individuals historically controlling the vast majority of the nation’s land, wealth</w:t>
      </w:r>
      <w:r w:rsidR="00762FAF">
        <w:rPr>
          <w:lang w:val="en-GB"/>
        </w:rPr>
        <w:t>,</w:t>
      </w:r>
      <w:r w:rsidRPr="00C5101E">
        <w:rPr>
          <w:lang w:val="en-GB"/>
        </w:rPr>
        <w:t xml:space="preserve"> and power (Dunkerley 1982).</w:t>
      </w:r>
      <w:r w:rsidR="00E46E66" w:rsidRPr="00C5101E">
        <w:rPr>
          <w:lang w:val="en-GB"/>
        </w:rPr>
        <w:t xml:space="preserve"> </w:t>
      </w:r>
      <w:r w:rsidRPr="00C5101E">
        <w:rPr>
          <w:lang w:val="en-GB"/>
        </w:rPr>
        <w:t>In 1980, a</w:t>
      </w:r>
      <w:r w:rsidRPr="00C5101E">
        <w:rPr>
          <w:rFonts w:cs="Times New Roman"/>
          <w:lang w:val="en-GB"/>
        </w:rPr>
        <w:t xml:space="preserve"> socialist-inspired guerrilla army, the FMLN (Frente Farabundo Martí para la Liberación Nacional)</w:t>
      </w:r>
      <w:r w:rsidR="00762FAF">
        <w:rPr>
          <w:rFonts w:cs="Times New Roman"/>
          <w:lang w:val="en-GB"/>
        </w:rPr>
        <w:t>,</w:t>
      </w:r>
      <w:r w:rsidRPr="00C5101E">
        <w:rPr>
          <w:rFonts w:cs="Times New Roman"/>
          <w:lang w:val="en-GB"/>
        </w:rPr>
        <w:t xml:space="preserve"> declared war against the elite-controlled, and US</w:t>
      </w:r>
      <w:r w:rsidR="00762FAF">
        <w:rPr>
          <w:rFonts w:cs="Times New Roman"/>
          <w:lang w:val="en-GB"/>
        </w:rPr>
        <w:t>A</w:t>
      </w:r>
      <w:r w:rsidRPr="00C5101E">
        <w:rPr>
          <w:rFonts w:cs="Times New Roman"/>
          <w:lang w:val="en-GB"/>
        </w:rPr>
        <w:t xml:space="preserve">-backed, Salvadoran state to challenge both the extreme economic inequalities in the nation and the violent military actions that the state </w:t>
      </w:r>
      <w:r w:rsidR="00762FAF">
        <w:rPr>
          <w:rFonts w:cs="Times New Roman"/>
          <w:lang w:val="en-GB"/>
        </w:rPr>
        <w:t>was using</w:t>
      </w:r>
      <w:r w:rsidR="00762FAF" w:rsidRPr="00C5101E">
        <w:rPr>
          <w:rFonts w:cs="Times New Roman"/>
          <w:lang w:val="en-GB"/>
        </w:rPr>
        <w:t xml:space="preserve"> </w:t>
      </w:r>
      <w:r w:rsidRPr="00C5101E">
        <w:rPr>
          <w:rFonts w:cs="Times New Roman"/>
          <w:lang w:val="en-GB"/>
        </w:rPr>
        <w:t>to maintain those inequalities.</w:t>
      </w:r>
      <w:r w:rsidR="00E46E66" w:rsidRPr="00C5101E">
        <w:rPr>
          <w:rFonts w:cs="Times New Roman"/>
          <w:lang w:val="en-GB"/>
        </w:rPr>
        <w:t xml:space="preserve"> </w:t>
      </w:r>
      <w:r w:rsidRPr="00C5101E">
        <w:rPr>
          <w:rFonts w:cs="Times New Roman"/>
          <w:lang w:val="en-GB"/>
        </w:rPr>
        <w:t xml:space="preserve">The FMLN never overthrew the ruling government but, after </w:t>
      </w:r>
      <w:r w:rsidR="004B244B">
        <w:rPr>
          <w:rFonts w:cs="Times New Roman"/>
          <w:lang w:val="en-GB"/>
        </w:rPr>
        <w:t>twelve</w:t>
      </w:r>
      <w:r w:rsidR="004B244B" w:rsidRPr="00C5101E">
        <w:rPr>
          <w:rFonts w:cs="Times New Roman"/>
          <w:lang w:val="en-GB"/>
        </w:rPr>
        <w:t xml:space="preserve"> </w:t>
      </w:r>
      <w:r w:rsidRPr="00C5101E">
        <w:rPr>
          <w:rFonts w:cs="Times New Roman"/>
          <w:lang w:val="en-GB"/>
        </w:rPr>
        <w:t xml:space="preserve">years of fighting, </w:t>
      </w:r>
      <w:r w:rsidR="00762FAF">
        <w:rPr>
          <w:rFonts w:cs="Times New Roman"/>
          <w:lang w:val="en-GB"/>
        </w:rPr>
        <w:t>it</w:t>
      </w:r>
      <w:r w:rsidR="00762FAF" w:rsidRPr="00C5101E">
        <w:rPr>
          <w:rFonts w:cs="Times New Roman"/>
          <w:lang w:val="en-GB"/>
        </w:rPr>
        <w:t xml:space="preserve"> </w:t>
      </w:r>
      <w:r w:rsidRPr="00C5101E">
        <w:rPr>
          <w:rFonts w:cs="Times New Roman"/>
          <w:lang w:val="en-GB"/>
        </w:rPr>
        <w:t>won significant concessions through a United Nations</w:t>
      </w:r>
      <w:r w:rsidR="00762FAF">
        <w:rPr>
          <w:rFonts w:cs="Times New Roman"/>
          <w:lang w:val="en-GB"/>
        </w:rPr>
        <w:t>-</w:t>
      </w:r>
      <w:r w:rsidRPr="00C5101E">
        <w:rPr>
          <w:rFonts w:cs="Times New Roman"/>
          <w:lang w:val="en-GB"/>
        </w:rPr>
        <w:t>brokered Peace Accord.</w:t>
      </w:r>
      <w:r w:rsidR="00E46E66" w:rsidRPr="00C5101E">
        <w:rPr>
          <w:rFonts w:cs="Times New Roman"/>
          <w:lang w:val="en-GB"/>
        </w:rPr>
        <w:t xml:space="preserve"> </w:t>
      </w:r>
      <w:r w:rsidRPr="00C5101E">
        <w:rPr>
          <w:rFonts w:cs="Times New Roman"/>
          <w:lang w:val="en-GB"/>
        </w:rPr>
        <w:t>Specifically, the 1992 Accord conferred to the FMLN formal status as a political party, initiated a land redistribution program</w:t>
      </w:r>
      <w:r w:rsidR="00762FAF">
        <w:rPr>
          <w:rFonts w:cs="Times New Roman"/>
          <w:lang w:val="en-GB"/>
        </w:rPr>
        <w:t>me</w:t>
      </w:r>
      <w:r w:rsidRPr="00C5101E">
        <w:rPr>
          <w:rFonts w:cs="Times New Roman"/>
          <w:lang w:val="en-GB"/>
        </w:rPr>
        <w:t>, reduced the size and political power of the military, encouraged a revision of the existing legal code, and scheduled competitive elections for 1994.</w:t>
      </w:r>
      <w:r w:rsidR="00E46E66" w:rsidRPr="00C5101E">
        <w:rPr>
          <w:rFonts w:cs="Times New Roman"/>
          <w:lang w:val="en-GB"/>
        </w:rPr>
        <w:t xml:space="preserve"> </w:t>
      </w:r>
    </w:p>
    <w:p w14:paraId="0D195550" w14:textId="2A689B98" w:rsidR="008F4DB8" w:rsidRPr="00C5101E" w:rsidRDefault="008F4DB8" w:rsidP="008F4DB8">
      <w:pPr>
        <w:rPr>
          <w:rFonts w:cs="Times New Roman"/>
          <w:lang w:val="en-GB"/>
        </w:rPr>
      </w:pPr>
      <w:r w:rsidRPr="00C5101E">
        <w:rPr>
          <w:rFonts w:cs="Times New Roman"/>
          <w:lang w:val="en-GB"/>
        </w:rPr>
        <w:t xml:space="preserve">Prior to 1992, abortion did not seem to be on the public agenda. From 1989 to the end of 1992, there was not a single reference to local-level abortion issues or activism in </w:t>
      </w:r>
      <w:r w:rsidRPr="00C5101E">
        <w:rPr>
          <w:i/>
          <w:lang w:val="en-GB"/>
        </w:rPr>
        <w:t>El Diario de Hoy</w:t>
      </w:r>
      <w:r w:rsidRPr="00C5101E">
        <w:rPr>
          <w:rFonts w:cs="Times New Roman"/>
          <w:lang w:val="en-GB"/>
        </w:rPr>
        <w:t>.</w:t>
      </w:r>
      <w:r w:rsidRPr="00C5101E">
        <w:rPr>
          <w:rStyle w:val="FootnoteReference"/>
          <w:rFonts w:cs="Times New Roman"/>
          <w:lang w:val="en-GB"/>
        </w:rPr>
        <w:footnoteReference w:id="6"/>
      </w:r>
      <w:r w:rsidRPr="00C5101E">
        <w:rPr>
          <w:rFonts w:cs="Times New Roman"/>
          <w:lang w:val="en-GB"/>
        </w:rPr>
        <w:t xml:space="preserve"> Anti-abortion editorials only began to appear in the newspapers in 1992 but</w:t>
      </w:r>
      <w:r w:rsidR="00762FAF">
        <w:rPr>
          <w:rFonts w:cs="Times New Roman"/>
          <w:lang w:val="en-GB"/>
        </w:rPr>
        <w:t>,</w:t>
      </w:r>
      <w:r w:rsidRPr="00C5101E">
        <w:rPr>
          <w:rFonts w:cs="Times New Roman"/>
          <w:lang w:val="en-GB"/>
        </w:rPr>
        <w:t xml:space="preserve"> even </w:t>
      </w:r>
      <w:r w:rsidR="00762FAF">
        <w:rPr>
          <w:rFonts w:cs="Times New Roman"/>
          <w:lang w:val="en-GB"/>
        </w:rPr>
        <w:t>then</w:t>
      </w:r>
      <w:r w:rsidRPr="00C5101E">
        <w:rPr>
          <w:rFonts w:cs="Times New Roman"/>
          <w:lang w:val="en-GB"/>
        </w:rPr>
        <w:t>, political parties seemed to give the issue limited attention.</w:t>
      </w:r>
      <w:r w:rsidR="00E46E66" w:rsidRPr="00C5101E">
        <w:rPr>
          <w:rFonts w:cs="Times New Roman"/>
          <w:lang w:val="en-GB"/>
        </w:rPr>
        <w:t xml:space="preserve"> </w:t>
      </w:r>
    </w:p>
    <w:p w14:paraId="1FEA8EFE" w14:textId="6C1B81E0" w:rsidR="008F4DB8" w:rsidRPr="00C5101E" w:rsidRDefault="008F4DB8" w:rsidP="008F4DB8">
      <w:pPr>
        <w:rPr>
          <w:rFonts w:cs="Times New Roman"/>
          <w:lang w:val="en-GB"/>
        </w:rPr>
      </w:pPr>
      <w:r w:rsidRPr="00C5101E">
        <w:rPr>
          <w:rFonts w:cs="Times New Roman"/>
          <w:lang w:val="en-GB"/>
        </w:rPr>
        <w:t>However, in 1994, the situation changed dramatically.</w:t>
      </w:r>
      <w:r w:rsidR="00E46E66" w:rsidRPr="00C5101E">
        <w:rPr>
          <w:rFonts w:cs="Times New Roman"/>
          <w:lang w:val="en-GB"/>
        </w:rPr>
        <w:t xml:space="preserve"> </w:t>
      </w:r>
      <w:r w:rsidRPr="00C5101E">
        <w:rPr>
          <w:rFonts w:cs="Times New Roman"/>
          <w:lang w:val="en-GB"/>
        </w:rPr>
        <w:t>This was the year of the first post-</w:t>
      </w:r>
      <w:r w:rsidR="00762FAF" w:rsidRPr="007831A0">
        <w:rPr>
          <w:rFonts w:cs="Times New Roman"/>
          <w:lang w:val="en-GB"/>
        </w:rPr>
        <w:t xml:space="preserve">Peace Accord </w:t>
      </w:r>
      <w:r w:rsidRPr="00C5101E">
        <w:rPr>
          <w:rFonts w:cs="Times New Roman"/>
          <w:lang w:val="en-GB"/>
        </w:rPr>
        <w:t xml:space="preserve">election in El Salvador, and the first time the </w:t>
      </w:r>
      <w:r w:rsidRPr="00C5101E">
        <w:rPr>
          <w:lang w:val="en-GB"/>
        </w:rPr>
        <w:t xml:space="preserve">traditional political and economic elite of the country </w:t>
      </w:r>
      <w:r w:rsidR="00762FAF">
        <w:rPr>
          <w:lang w:val="en-GB"/>
        </w:rPr>
        <w:t>had been</w:t>
      </w:r>
      <w:r w:rsidR="00762FAF" w:rsidRPr="00C5101E">
        <w:rPr>
          <w:lang w:val="en-GB"/>
        </w:rPr>
        <w:t xml:space="preserve"> </w:t>
      </w:r>
      <w:r w:rsidRPr="00C5101E">
        <w:rPr>
          <w:lang w:val="en-GB"/>
        </w:rPr>
        <w:t>required to share the Legislative Assembly with the very leftist insurgents they had been battling.</w:t>
      </w:r>
      <w:r w:rsidR="00E46E66" w:rsidRPr="00C5101E">
        <w:rPr>
          <w:lang w:val="en-GB"/>
        </w:rPr>
        <w:t xml:space="preserve"> </w:t>
      </w:r>
      <w:r w:rsidRPr="00C5101E">
        <w:rPr>
          <w:rFonts w:cs="Times New Roman"/>
          <w:lang w:val="en-GB"/>
        </w:rPr>
        <w:t>This was also the year that the United Nations held its Population Conference in Cairo, a conference that Pope John Paul II claimed was the First World’s attempt to force abortion on poor countries in order to control their population.</w:t>
      </w:r>
      <w:r w:rsidR="00E46E66" w:rsidRPr="00C5101E">
        <w:rPr>
          <w:rFonts w:cs="Times New Roman"/>
          <w:lang w:val="en-GB"/>
        </w:rPr>
        <w:t xml:space="preserve"> </w:t>
      </w:r>
      <w:r w:rsidRPr="00C5101E">
        <w:rPr>
          <w:rFonts w:cs="Times New Roman"/>
          <w:lang w:val="en-GB"/>
        </w:rPr>
        <w:t xml:space="preserve">As the anti-abortion groups in El Salvador increasingly adopted the Pope’s rhetoric as their own, and as the local Catholic Church increasingly lent its voice to the anti-abortion agenda, </w:t>
      </w:r>
      <w:r w:rsidR="00762FAF">
        <w:rPr>
          <w:lang w:val="en-GB"/>
        </w:rPr>
        <w:t>r</w:t>
      </w:r>
      <w:r w:rsidRPr="00C5101E">
        <w:rPr>
          <w:lang w:val="en-GB"/>
        </w:rPr>
        <w:t>ight-wing political groups also began to engage with the topic.</w:t>
      </w:r>
      <w:r w:rsidR="00E46E66" w:rsidRPr="00C5101E">
        <w:rPr>
          <w:lang w:val="en-GB"/>
        </w:rPr>
        <w:t xml:space="preserve"> </w:t>
      </w:r>
      <w:r w:rsidRPr="00C5101E">
        <w:rPr>
          <w:lang w:val="en-GB"/>
        </w:rPr>
        <w:t xml:space="preserve">Indeed, as </w:t>
      </w:r>
      <w:r w:rsidR="00762FAF">
        <w:rPr>
          <w:lang w:val="en-GB"/>
        </w:rPr>
        <w:t>the r</w:t>
      </w:r>
      <w:r w:rsidRPr="00C5101E">
        <w:rPr>
          <w:lang w:val="en-GB"/>
        </w:rPr>
        <w:t xml:space="preserve">ight-wing parties realized how </w:t>
      </w:r>
      <w:r w:rsidRPr="00C5101E">
        <w:rPr>
          <w:lang w:val="en-GB"/>
        </w:rPr>
        <w:lastRenderedPageBreak/>
        <w:t xml:space="preserve">effectively the anti-abortion rhetoric allowed them to demonize the new </w:t>
      </w:r>
      <w:r w:rsidR="00510685" w:rsidRPr="00C5101E">
        <w:rPr>
          <w:lang w:val="en-GB"/>
        </w:rPr>
        <w:t>FMLN</w:t>
      </w:r>
      <w:r w:rsidRPr="00C5101E">
        <w:rPr>
          <w:lang w:val="en-GB"/>
        </w:rPr>
        <w:t xml:space="preserve"> party, it became a central campaign issue.</w:t>
      </w:r>
      <w:r w:rsidR="00E46E66" w:rsidRPr="00C5101E">
        <w:rPr>
          <w:lang w:val="en-GB"/>
        </w:rPr>
        <w:t xml:space="preserve"> </w:t>
      </w:r>
      <w:r w:rsidRPr="00C5101E">
        <w:rPr>
          <w:lang w:val="en-GB"/>
        </w:rPr>
        <w:t xml:space="preserve">The </w:t>
      </w:r>
      <w:r w:rsidR="00510685">
        <w:rPr>
          <w:lang w:val="en-GB"/>
        </w:rPr>
        <w:t>FMLN</w:t>
      </w:r>
      <w:r w:rsidR="00510685" w:rsidRPr="00C5101E">
        <w:rPr>
          <w:lang w:val="en-GB"/>
        </w:rPr>
        <w:t xml:space="preserve"> </w:t>
      </w:r>
      <w:r w:rsidRPr="00C5101E">
        <w:rPr>
          <w:lang w:val="en-GB"/>
        </w:rPr>
        <w:t xml:space="preserve">had not only promoted gender-equitable policies during its </w:t>
      </w:r>
      <w:r w:rsidR="004B244B">
        <w:rPr>
          <w:lang w:val="en-GB"/>
        </w:rPr>
        <w:t>twelve</w:t>
      </w:r>
      <w:r w:rsidR="004B244B" w:rsidRPr="00C5101E">
        <w:rPr>
          <w:lang w:val="en-GB"/>
        </w:rPr>
        <w:t xml:space="preserve"> </w:t>
      </w:r>
      <w:r w:rsidRPr="00C5101E">
        <w:rPr>
          <w:lang w:val="en-GB"/>
        </w:rPr>
        <w:t>years as a guerrilla movement, but it had also encouraged (and even required) women’s participation in such gender-bending activities as guerrilla warfare (Viterna 2013).</w:t>
      </w:r>
      <w:r w:rsidR="00E46E66" w:rsidRPr="00C5101E">
        <w:rPr>
          <w:lang w:val="en-GB"/>
        </w:rPr>
        <w:t xml:space="preserve"> </w:t>
      </w:r>
      <w:r w:rsidRPr="00C5101E">
        <w:rPr>
          <w:lang w:val="en-GB"/>
        </w:rPr>
        <w:t xml:space="preserve">Arguing against abortion rights allowed the Right to frame </w:t>
      </w:r>
      <w:r w:rsidR="00762FAF">
        <w:rPr>
          <w:lang w:val="en-GB"/>
        </w:rPr>
        <w:t>itself</w:t>
      </w:r>
      <w:r w:rsidR="00762FAF" w:rsidRPr="00C5101E">
        <w:rPr>
          <w:lang w:val="en-GB"/>
        </w:rPr>
        <w:t xml:space="preserve"> </w:t>
      </w:r>
      <w:r w:rsidRPr="00C5101E">
        <w:rPr>
          <w:lang w:val="en-GB"/>
        </w:rPr>
        <w:t>as the defender of traditional social norms—the protectors of unborn babies, women’s chastity, and the sanctity of families against anti-free market, anti-family, anti-religion, pro-violence, pro-feminist Communists—without having to seriously engage the Left’s proposals for transforming the nation’s rampant poverty.</w:t>
      </w:r>
      <w:r w:rsidRPr="00C5101E">
        <w:rPr>
          <w:rFonts w:cs="Times New Roman"/>
          <w:lang w:val="en-GB"/>
        </w:rPr>
        <w:t xml:space="preserve"> </w:t>
      </w:r>
    </w:p>
    <w:p w14:paraId="047C7135" w14:textId="7DB6ED67" w:rsidR="008F4DB8" w:rsidRPr="00C5101E" w:rsidRDefault="008F4DB8" w:rsidP="008F4DB8">
      <w:pPr>
        <w:rPr>
          <w:rFonts w:cs="Times New Roman"/>
          <w:lang w:val="en-GB"/>
        </w:rPr>
      </w:pPr>
      <w:r w:rsidRPr="00C5101E">
        <w:rPr>
          <w:rFonts w:cs="Times New Roman"/>
          <w:lang w:val="en-GB"/>
        </w:rPr>
        <w:t>The importance of abortion for El Salvador’s national identity was intensified by two UN conferences:</w:t>
      </w:r>
      <w:r w:rsidR="00E46E66" w:rsidRPr="00C5101E">
        <w:rPr>
          <w:rFonts w:cs="Times New Roman"/>
          <w:lang w:val="en-GB"/>
        </w:rPr>
        <w:t xml:space="preserve"> </w:t>
      </w:r>
      <w:r w:rsidRPr="00C5101E">
        <w:rPr>
          <w:rFonts w:cs="Times New Roman"/>
          <w:lang w:val="en-GB"/>
        </w:rPr>
        <w:t>the 1994 World Population Conference in Cairo, and the 1995 World Conference on Women in Beijing.</w:t>
      </w:r>
      <w:r w:rsidR="00E46E66" w:rsidRPr="00C5101E">
        <w:rPr>
          <w:rFonts w:cs="Times New Roman"/>
          <w:lang w:val="en-GB"/>
        </w:rPr>
        <w:t xml:space="preserve"> </w:t>
      </w:r>
      <w:r w:rsidRPr="00C5101E">
        <w:rPr>
          <w:rFonts w:cs="Times New Roman"/>
          <w:lang w:val="en-GB"/>
        </w:rPr>
        <w:t xml:space="preserve">While </w:t>
      </w:r>
      <w:proofErr w:type="gramStart"/>
      <w:r w:rsidRPr="00C5101E">
        <w:rPr>
          <w:rFonts w:cs="Times New Roman"/>
          <w:lang w:val="en-GB"/>
        </w:rPr>
        <w:t>both of these are heralded by scholars and practitioners as watershed moments for promoting women’s rights around the world</w:t>
      </w:r>
      <w:proofErr w:type="gramEnd"/>
      <w:r w:rsidRPr="00C5101E">
        <w:rPr>
          <w:rFonts w:cs="Times New Roman"/>
          <w:lang w:val="en-GB"/>
        </w:rPr>
        <w:t>, in El Salvador these conferences largely served to solidify the power of the religious Right.</w:t>
      </w:r>
      <w:r w:rsidR="00E46E66" w:rsidRPr="00C5101E">
        <w:rPr>
          <w:rFonts w:cs="Times New Roman"/>
          <w:lang w:val="en-GB"/>
        </w:rPr>
        <w:t xml:space="preserve"> </w:t>
      </w:r>
      <w:r w:rsidRPr="00C5101E">
        <w:rPr>
          <w:rFonts w:cs="Times New Roman"/>
          <w:lang w:val="en-GB"/>
        </w:rPr>
        <w:t>Specifically, El Salvador chose as its representative its new first lady, Elizabeth Calderon del Sol.</w:t>
      </w:r>
      <w:r w:rsidR="00E46E66" w:rsidRPr="00C5101E">
        <w:rPr>
          <w:rFonts w:cs="Times New Roman"/>
          <w:lang w:val="en-GB"/>
        </w:rPr>
        <w:t xml:space="preserve"> </w:t>
      </w:r>
      <w:r w:rsidRPr="00C5101E">
        <w:rPr>
          <w:rFonts w:cs="Times New Roman"/>
          <w:lang w:val="en-GB"/>
        </w:rPr>
        <w:t xml:space="preserve">A member of the economic elite, a representative of the right-wing party ARENA, and an outspoken opponent </w:t>
      </w:r>
      <w:r w:rsidR="00762FAF">
        <w:rPr>
          <w:rFonts w:cs="Times New Roman"/>
          <w:lang w:val="en-GB"/>
        </w:rPr>
        <w:t>of</w:t>
      </w:r>
      <w:r w:rsidR="00762FAF" w:rsidRPr="00C5101E">
        <w:rPr>
          <w:rFonts w:cs="Times New Roman"/>
          <w:lang w:val="en-GB"/>
        </w:rPr>
        <w:t xml:space="preserve"> </w:t>
      </w:r>
      <w:r w:rsidRPr="00C5101E">
        <w:rPr>
          <w:rFonts w:cs="Times New Roman"/>
          <w:lang w:val="en-GB"/>
        </w:rPr>
        <w:t xml:space="preserve">abortion, Calderon del Sol was celebrated in </w:t>
      </w:r>
      <w:r w:rsidR="00510685">
        <w:rPr>
          <w:rFonts w:cs="Times New Roman"/>
          <w:i/>
          <w:lang w:val="en-GB"/>
        </w:rPr>
        <w:t>El Diario</w:t>
      </w:r>
      <w:r w:rsidRPr="00C5101E">
        <w:rPr>
          <w:rFonts w:cs="Times New Roman"/>
          <w:lang w:val="en-GB"/>
        </w:rPr>
        <w:t xml:space="preserve"> for vocally </w:t>
      </w:r>
      <w:r w:rsidR="00DF33BE" w:rsidRPr="00C5101E">
        <w:rPr>
          <w:rFonts w:cs="Times New Roman"/>
          <w:lang w:val="en-GB"/>
        </w:rPr>
        <w:t>‘</w:t>
      </w:r>
      <w:r w:rsidRPr="00C5101E">
        <w:rPr>
          <w:rFonts w:cs="Times New Roman"/>
          <w:lang w:val="en-GB"/>
        </w:rPr>
        <w:t>defending El Salvador’s sovereignty</w:t>
      </w:r>
      <w:r w:rsidR="00DF33BE" w:rsidRPr="00C5101E">
        <w:rPr>
          <w:rFonts w:cs="Times New Roman"/>
          <w:lang w:val="en-GB"/>
        </w:rPr>
        <w:t>’</w:t>
      </w:r>
      <w:r w:rsidRPr="00C5101E">
        <w:rPr>
          <w:rFonts w:cs="Times New Roman"/>
          <w:lang w:val="en-GB"/>
        </w:rPr>
        <w:t xml:space="preserve"> at these conferences, and ensuring that no transnational legislation was passed that would </w:t>
      </w:r>
      <w:r w:rsidR="00DF33BE" w:rsidRPr="00C5101E">
        <w:rPr>
          <w:rFonts w:cs="Times New Roman"/>
          <w:lang w:val="en-GB"/>
        </w:rPr>
        <w:t>‘</w:t>
      </w:r>
      <w:r w:rsidRPr="00C5101E">
        <w:rPr>
          <w:rFonts w:cs="Times New Roman"/>
          <w:lang w:val="en-GB"/>
        </w:rPr>
        <w:t>force</w:t>
      </w:r>
      <w:r w:rsidR="00DF33BE" w:rsidRPr="00C5101E">
        <w:rPr>
          <w:rFonts w:cs="Times New Roman"/>
          <w:lang w:val="en-GB"/>
        </w:rPr>
        <w:t>’</w:t>
      </w:r>
      <w:r w:rsidRPr="00C5101E">
        <w:rPr>
          <w:rFonts w:cs="Times New Roman"/>
          <w:lang w:val="en-GB"/>
        </w:rPr>
        <w:t xml:space="preserve"> legal abortion on El Salvador.</w:t>
      </w:r>
      <w:r w:rsidR="00E46E66" w:rsidRPr="00C5101E">
        <w:rPr>
          <w:rFonts w:cs="Times New Roman"/>
          <w:lang w:val="en-GB"/>
        </w:rPr>
        <w:t xml:space="preserve"> </w:t>
      </w:r>
      <w:r w:rsidRPr="00C5101E">
        <w:rPr>
          <w:rFonts w:cs="Times New Roman"/>
          <w:lang w:val="en-GB"/>
        </w:rPr>
        <w:t>The newspaper noted with pride that Calderon del Sol was the only Latin American representative assigned to the committee that drafted the final conference declaration in 1994.</w:t>
      </w:r>
      <w:r w:rsidR="00E46E66" w:rsidRPr="00C5101E">
        <w:rPr>
          <w:rFonts w:cs="Times New Roman"/>
          <w:lang w:val="en-GB"/>
        </w:rPr>
        <w:t xml:space="preserve"> </w:t>
      </w:r>
      <w:r w:rsidRPr="00C5101E">
        <w:rPr>
          <w:rFonts w:cs="Times New Roman"/>
          <w:lang w:val="en-GB"/>
        </w:rPr>
        <w:t xml:space="preserve">Pope John Paul II even made statements praising Calderon del Sol’s leadership role in countering what he saw as </w:t>
      </w:r>
      <w:r w:rsidR="00DF33BE" w:rsidRPr="00C5101E">
        <w:rPr>
          <w:rFonts w:cs="Times New Roman"/>
          <w:lang w:val="en-GB"/>
        </w:rPr>
        <w:t>‘</w:t>
      </w:r>
      <w:r w:rsidRPr="00C5101E">
        <w:rPr>
          <w:rFonts w:cs="Times New Roman"/>
          <w:lang w:val="en-GB"/>
        </w:rPr>
        <w:t>pro-abortion</w:t>
      </w:r>
      <w:r w:rsidR="00DF33BE" w:rsidRPr="00C5101E">
        <w:rPr>
          <w:rFonts w:cs="Times New Roman"/>
          <w:lang w:val="en-GB"/>
        </w:rPr>
        <w:t>’</w:t>
      </w:r>
      <w:r w:rsidRPr="00C5101E">
        <w:rPr>
          <w:rFonts w:cs="Times New Roman"/>
          <w:lang w:val="en-GB"/>
        </w:rPr>
        <w:t xml:space="preserve"> initiatives at the United Nations.</w:t>
      </w:r>
      <w:r w:rsidR="00E46E66" w:rsidRPr="00C5101E">
        <w:rPr>
          <w:rFonts w:cs="Times New Roman"/>
          <w:lang w:val="en-GB"/>
        </w:rPr>
        <w:t xml:space="preserve"> </w:t>
      </w:r>
      <w:r w:rsidRPr="00C5101E">
        <w:rPr>
          <w:rFonts w:cs="Times New Roman"/>
          <w:lang w:val="en-GB"/>
        </w:rPr>
        <w:t>The Pope’s praise was highlighted with pride by Salvadoran news outlets, likely reinforcing many Salvadoran</w:t>
      </w:r>
      <w:r w:rsidR="004B244B">
        <w:rPr>
          <w:rFonts w:cs="Times New Roman"/>
          <w:lang w:val="en-GB"/>
        </w:rPr>
        <w:t>s</w:t>
      </w:r>
      <w:r w:rsidRPr="00C5101E">
        <w:rPr>
          <w:rFonts w:cs="Times New Roman"/>
          <w:lang w:val="en-GB"/>
        </w:rPr>
        <w:t>’ understanding of their nation as a recognized and esteemed international leader in the anti-abortion movement.</w:t>
      </w:r>
      <w:r w:rsidR="00E46E66" w:rsidRPr="00C5101E">
        <w:rPr>
          <w:rFonts w:cs="Times New Roman"/>
          <w:lang w:val="en-GB"/>
        </w:rPr>
        <w:t xml:space="preserve"> </w:t>
      </w:r>
    </w:p>
    <w:p w14:paraId="350FA3F2" w14:textId="2A50D4E3" w:rsidR="008F4DB8" w:rsidRPr="00C5101E" w:rsidRDefault="008F4DB8" w:rsidP="008F4DB8">
      <w:pPr>
        <w:rPr>
          <w:rFonts w:cs="Times New Roman"/>
          <w:lang w:val="en-GB"/>
        </w:rPr>
      </w:pPr>
      <w:r w:rsidRPr="00C5101E">
        <w:rPr>
          <w:rFonts w:cs="Times New Roman"/>
          <w:lang w:val="en-GB"/>
        </w:rPr>
        <w:t>By 1997, the year of the second post-</w:t>
      </w:r>
      <w:r w:rsidR="00762FAF" w:rsidRPr="007831A0">
        <w:rPr>
          <w:rFonts w:cs="Times New Roman"/>
          <w:lang w:val="en-GB"/>
        </w:rPr>
        <w:t>Peace</w:t>
      </w:r>
      <w:r w:rsidR="00762FAF">
        <w:rPr>
          <w:rFonts w:cs="Times New Roman"/>
          <w:lang w:val="en-GB"/>
        </w:rPr>
        <w:t xml:space="preserve"> </w:t>
      </w:r>
      <w:r w:rsidR="00762FAF" w:rsidRPr="007831A0">
        <w:rPr>
          <w:rFonts w:cs="Times New Roman"/>
          <w:lang w:val="en-GB"/>
        </w:rPr>
        <w:t xml:space="preserve">Accord </w:t>
      </w:r>
      <w:r w:rsidRPr="00C5101E">
        <w:rPr>
          <w:rFonts w:cs="Times New Roman"/>
          <w:lang w:val="en-GB"/>
        </w:rPr>
        <w:t xml:space="preserve">election, </w:t>
      </w:r>
      <w:r w:rsidR="00762FAF">
        <w:rPr>
          <w:rFonts w:cs="Times New Roman"/>
          <w:lang w:val="en-GB"/>
        </w:rPr>
        <w:t xml:space="preserve">the </w:t>
      </w:r>
      <w:r w:rsidRPr="00C5101E">
        <w:rPr>
          <w:rFonts w:cs="Times New Roman"/>
          <w:lang w:val="en-GB"/>
        </w:rPr>
        <w:t>anti-abortion movement in El Salvador had been largely institutionalized in the Foundation Yes to Life (Fundación Sí a la Vida),</w:t>
      </w:r>
      <w:r w:rsidR="00E46E66" w:rsidRPr="00C5101E">
        <w:rPr>
          <w:rFonts w:cs="Times New Roman"/>
          <w:lang w:val="en-GB"/>
        </w:rPr>
        <w:t xml:space="preserve"> </w:t>
      </w:r>
      <w:r w:rsidR="00510685">
        <w:t>an organization that was regularly spotlighted in the media for its anti-abortion activism</w:t>
      </w:r>
      <w:r w:rsidRPr="00C5101E">
        <w:rPr>
          <w:rFonts w:cs="Times New Roman"/>
          <w:lang w:val="en-GB"/>
        </w:rPr>
        <w:t xml:space="preserve">. It was in this year that the Foundation presented a formal request to the legislative assembly that its revised criminal code not allow any exceptions to abortion—even for the life or health of the pregnant woman. The Foundation then launched a powerful media campaign to educate Salvadoran society on the </w:t>
      </w:r>
      <w:r w:rsidR="00DF33BE" w:rsidRPr="00C5101E">
        <w:rPr>
          <w:rFonts w:cs="Times New Roman"/>
          <w:lang w:val="en-GB"/>
        </w:rPr>
        <w:t>‘</w:t>
      </w:r>
      <w:r w:rsidRPr="00C5101E">
        <w:rPr>
          <w:rFonts w:cs="Times New Roman"/>
          <w:lang w:val="en-GB"/>
        </w:rPr>
        <w:t>horrors of abortion</w:t>
      </w:r>
      <w:r w:rsidR="00DF33BE" w:rsidRPr="00C5101E">
        <w:rPr>
          <w:rFonts w:cs="Times New Roman"/>
          <w:lang w:val="en-GB"/>
        </w:rPr>
        <w:t>’</w:t>
      </w:r>
      <w:r w:rsidR="00762FAF">
        <w:rPr>
          <w:rFonts w:cs="Times New Roman"/>
          <w:lang w:val="en-GB"/>
        </w:rPr>
        <w:t>.</w:t>
      </w:r>
      <w:r w:rsidR="00E46E66" w:rsidRPr="00C5101E">
        <w:rPr>
          <w:rFonts w:cs="Times New Roman"/>
          <w:lang w:val="en-GB"/>
        </w:rPr>
        <w:t xml:space="preserve"> </w:t>
      </w:r>
      <w:r w:rsidRPr="00C5101E">
        <w:rPr>
          <w:rFonts w:cs="Times New Roman"/>
          <w:lang w:val="en-GB"/>
        </w:rPr>
        <w:t>The Catholic Church was a powerful ally; it mobilized thousands of schoolchildren from parochial schools and bussed them to the Legislative Assembly to rally in favo</w:t>
      </w:r>
      <w:r w:rsidR="00762FAF">
        <w:rPr>
          <w:rFonts w:cs="Times New Roman"/>
          <w:lang w:val="en-GB"/>
        </w:rPr>
        <w:t>u</w:t>
      </w:r>
      <w:r w:rsidRPr="00C5101E">
        <w:rPr>
          <w:rFonts w:cs="Times New Roman"/>
          <w:lang w:val="en-GB"/>
        </w:rPr>
        <w:t>r of the total abortion ban (Mej</w:t>
      </w:r>
      <w:r w:rsidR="00762FAF">
        <w:rPr>
          <w:rFonts w:cs="Times New Roman"/>
          <w:lang w:val="en-GB"/>
        </w:rPr>
        <w:t>í</w:t>
      </w:r>
      <w:r w:rsidRPr="00C5101E">
        <w:rPr>
          <w:rFonts w:cs="Times New Roman"/>
          <w:lang w:val="en-GB"/>
        </w:rPr>
        <w:t>a 1997), while the Archbishop of San Salvador, Fernando S</w:t>
      </w:r>
      <w:r w:rsidR="004B244B">
        <w:rPr>
          <w:rFonts w:cs="Times New Roman"/>
          <w:lang w:val="en-GB"/>
        </w:rPr>
        <w:t>áe</w:t>
      </w:r>
      <w:r w:rsidRPr="00C5101E">
        <w:rPr>
          <w:rFonts w:cs="Times New Roman"/>
          <w:lang w:val="en-GB"/>
        </w:rPr>
        <w:t>nz La</w:t>
      </w:r>
      <w:r w:rsidR="004B244B">
        <w:rPr>
          <w:rFonts w:cs="Times New Roman"/>
          <w:lang w:val="en-GB"/>
        </w:rPr>
        <w:t>c</w:t>
      </w:r>
      <w:r w:rsidRPr="00C5101E">
        <w:rPr>
          <w:rFonts w:cs="Times New Roman"/>
          <w:lang w:val="en-GB"/>
        </w:rPr>
        <w:t xml:space="preserve">alle, publicly compared abortion to the </w:t>
      </w:r>
      <w:r w:rsidR="00DF33BE" w:rsidRPr="00C5101E">
        <w:rPr>
          <w:rFonts w:cs="Times New Roman"/>
          <w:lang w:val="en-GB"/>
        </w:rPr>
        <w:t>‘</w:t>
      </w:r>
      <w:r w:rsidRPr="00C5101E">
        <w:rPr>
          <w:rFonts w:cs="Times New Roman"/>
          <w:lang w:val="en-GB"/>
        </w:rPr>
        <w:t>Nazi death camps</w:t>
      </w:r>
      <w:r w:rsidR="00DF33BE" w:rsidRPr="00C5101E">
        <w:rPr>
          <w:rFonts w:cs="Times New Roman"/>
          <w:lang w:val="en-GB"/>
        </w:rPr>
        <w:t>’</w:t>
      </w:r>
      <w:r w:rsidRPr="00C5101E">
        <w:rPr>
          <w:rFonts w:cs="Times New Roman"/>
          <w:lang w:val="en-GB"/>
        </w:rPr>
        <w:t xml:space="preserve"> (Garcia 1997). Other high</w:t>
      </w:r>
      <w:r w:rsidR="00762FAF">
        <w:rPr>
          <w:rFonts w:cs="Times New Roman"/>
          <w:lang w:val="en-GB"/>
        </w:rPr>
        <w:t>-</w:t>
      </w:r>
      <w:r w:rsidRPr="00C5101E">
        <w:rPr>
          <w:rFonts w:cs="Times New Roman"/>
          <w:lang w:val="en-GB"/>
        </w:rPr>
        <w:t>status individuals also joined the cause: professional organizations like doctors’ unions issued statements in favo</w:t>
      </w:r>
      <w:r w:rsidR="00762FAF">
        <w:rPr>
          <w:rFonts w:cs="Times New Roman"/>
          <w:lang w:val="en-GB"/>
        </w:rPr>
        <w:t>u</w:t>
      </w:r>
      <w:r w:rsidRPr="00C5101E">
        <w:rPr>
          <w:rFonts w:cs="Times New Roman"/>
          <w:lang w:val="en-GB"/>
        </w:rPr>
        <w:t xml:space="preserve">r of the total ban (Galdamez and Joma 1996), and the new (right-wing) minister of health claimed that, regardless of what law was eventually passed, he and his doctors would refuse to </w:t>
      </w:r>
      <w:r w:rsidR="00762FAF" w:rsidRPr="00C5101E">
        <w:rPr>
          <w:rFonts w:cs="Times New Roman"/>
          <w:lang w:val="en-GB"/>
        </w:rPr>
        <w:t>practi</w:t>
      </w:r>
      <w:r w:rsidR="00762FAF">
        <w:rPr>
          <w:rFonts w:cs="Times New Roman"/>
          <w:lang w:val="en-GB"/>
        </w:rPr>
        <w:t>s</w:t>
      </w:r>
      <w:r w:rsidR="00762FAF" w:rsidRPr="00C5101E">
        <w:rPr>
          <w:rFonts w:cs="Times New Roman"/>
          <w:lang w:val="en-GB"/>
        </w:rPr>
        <w:t xml:space="preserve">e </w:t>
      </w:r>
      <w:r w:rsidRPr="00C5101E">
        <w:rPr>
          <w:rFonts w:cs="Times New Roman"/>
          <w:lang w:val="en-GB"/>
        </w:rPr>
        <w:t>abortions for any reason in public hospitals in El Salvador (</w:t>
      </w:r>
      <w:r w:rsidRPr="00C5101E">
        <w:rPr>
          <w:rFonts w:cs="Times New Roman"/>
          <w:i/>
          <w:lang w:val="en-GB"/>
        </w:rPr>
        <w:t>El Diario</w:t>
      </w:r>
      <w:r w:rsidR="0001794E" w:rsidRPr="00C5101E">
        <w:rPr>
          <w:rFonts w:cs="Times New Roman"/>
          <w:i/>
          <w:lang w:val="en-GB"/>
        </w:rPr>
        <w:t xml:space="preserve"> de Hoy</w:t>
      </w:r>
      <w:r w:rsidRPr="00C5101E">
        <w:rPr>
          <w:rFonts w:cs="Times New Roman"/>
          <w:lang w:val="en-GB"/>
        </w:rPr>
        <w:t xml:space="preserve"> 1997).</w:t>
      </w:r>
      <w:r w:rsidR="00E46E66" w:rsidRPr="00C5101E">
        <w:rPr>
          <w:rFonts w:cs="Times New Roman"/>
          <w:lang w:val="en-GB"/>
        </w:rPr>
        <w:t xml:space="preserve"> </w:t>
      </w:r>
    </w:p>
    <w:p w14:paraId="34113C67" w14:textId="04E99BD8" w:rsidR="008F4DB8" w:rsidRPr="00C5101E" w:rsidRDefault="00510685" w:rsidP="008F4DB8">
      <w:pPr>
        <w:rPr>
          <w:rFonts w:cs="Times New Roman"/>
          <w:lang w:val="en-GB"/>
        </w:rPr>
      </w:pPr>
      <w:r>
        <w:t xml:space="preserve">The FMLN initially presented a united position in favour of maintaining legal abortion in limited circumstances, but it did not have enough party votes to prevent the absolute abortion ban from becoming law. Immediately after the absolute ban was passed, Archbishop Lacalle sent a letter to the legislative assembly saying that it was not enough to reform the criminal code; the country also needed to amend the constitution to define life as beginning at conception (Duarte 1997). The right-wing party ARENA responded by immediately proposing a foetal personhood amendment and using its legislative majority to pass the first of </w:t>
      </w:r>
      <w:r w:rsidR="00300233">
        <w:t xml:space="preserve">the </w:t>
      </w:r>
      <w:r>
        <w:t xml:space="preserve">two votes needed to approve the amendment. The FMLN again voted en bloc against the amendment, even though </w:t>
      </w:r>
      <w:r w:rsidR="00A77710">
        <w:t>it</w:t>
      </w:r>
      <w:r>
        <w:t xml:space="preserve"> again did not have enough votes to prevent its passage.</w:t>
      </w:r>
      <w:r w:rsidR="008F4DB8" w:rsidRPr="00C5101E">
        <w:rPr>
          <w:rFonts w:cs="Times New Roman"/>
          <w:lang w:val="en-GB"/>
        </w:rPr>
        <w:t xml:space="preserve"> </w:t>
      </w:r>
    </w:p>
    <w:p w14:paraId="14470BD2" w14:textId="6DBE77E9" w:rsidR="008F4DB8" w:rsidRPr="00C5101E" w:rsidRDefault="008F4DB8" w:rsidP="008F4DB8">
      <w:pPr>
        <w:rPr>
          <w:rFonts w:cs="Times New Roman"/>
          <w:lang w:val="en-GB"/>
        </w:rPr>
      </w:pPr>
      <w:r w:rsidRPr="00C5101E">
        <w:rPr>
          <w:rFonts w:cs="Times New Roman"/>
          <w:lang w:val="en-GB"/>
        </w:rPr>
        <w:lastRenderedPageBreak/>
        <w:t xml:space="preserve">Despite their professed concern to protect unborn life, ARENA deputies nevertheless waited two years before putting the second constitutional amendment vote on the agenda. Their strategy was clear: they </w:t>
      </w:r>
      <w:r w:rsidR="001F4DDD">
        <w:rPr>
          <w:rFonts w:cs="Times New Roman"/>
          <w:lang w:val="en-GB"/>
        </w:rPr>
        <w:t>introduced</w:t>
      </w:r>
      <w:r w:rsidRPr="00C5101E">
        <w:rPr>
          <w:rFonts w:cs="Times New Roman"/>
          <w:lang w:val="en-GB"/>
        </w:rPr>
        <w:t xml:space="preserve"> the issue immediately prior to the 1999 presidential election, so that the FMLN would again be forced to defend abortion rights publicly </w:t>
      </w:r>
      <w:r w:rsidR="00762FAF">
        <w:rPr>
          <w:rFonts w:cs="Times New Roman"/>
          <w:lang w:val="en-GB"/>
        </w:rPr>
        <w:t>at</w:t>
      </w:r>
      <w:r w:rsidR="00762FAF" w:rsidRPr="00C5101E">
        <w:rPr>
          <w:rFonts w:cs="Times New Roman"/>
          <w:lang w:val="en-GB"/>
        </w:rPr>
        <w:t xml:space="preserve"> </w:t>
      </w:r>
      <w:r w:rsidRPr="00C5101E">
        <w:rPr>
          <w:rFonts w:cs="Times New Roman"/>
          <w:lang w:val="en-GB"/>
        </w:rPr>
        <w:t>a critical campaign moment.</w:t>
      </w:r>
      <w:r w:rsidR="00E46E66" w:rsidRPr="00C5101E">
        <w:rPr>
          <w:rFonts w:cs="Times New Roman"/>
          <w:lang w:val="en-GB"/>
        </w:rPr>
        <w:t xml:space="preserve"> </w:t>
      </w:r>
      <w:r w:rsidRPr="00C5101E">
        <w:rPr>
          <w:rFonts w:cs="Times New Roman"/>
          <w:lang w:val="en-GB"/>
        </w:rPr>
        <w:t>This tendency of the Right to launch major pro-life campaigns only in election years lends credence to the argument that</w:t>
      </w:r>
      <w:r w:rsidR="00762FAF">
        <w:rPr>
          <w:rFonts w:cs="Times New Roman"/>
          <w:lang w:val="en-GB"/>
        </w:rPr>
        <w:t xml:space="preserve">, </w:t>
      </w:r>
      <w:r w:rsidR="00762FAF" w:rsidRPr="00072D1D">
        <w:rPr>
          <w:rFonts w:cs="Times New Roman"/>
          <w:lang w:val="en-GB"/>
        </w:rPr>
        <w:t xml:space="preserve">in the face of a social transformation that made it difficult for the Right to use </w:t>
      </w:r>
      <w:r w:rsidR="00762FAF">
        <w:rPr>
          <w:rFonts w:cs="Times New Roman"/>
          <w:lang w:val="en-GB"/>
        </w:rPr>
        <w:t>its</w:t>
      </w:r>
      <w:r w:rsidR="00762FAF" w:rsidRPr="00072D1D">
        <w:rPr>
          <w:rFonts w:cs="Times New Roman"/>
          <w:lang w:val="en-GB"/>
        </w:rPr>
        <w:t xml:space="preserve"> earlier methods of maintaining power</w:t>
      </w:r>
      <w:r w:rsidR="00762FAF">
        <w:rPr>
          <w:rFonts w:cs="Times New Roman"/>
          <w:lang w:val="en-GB"/>
        </w:rPr>
        <w:t>,</w:t>
      </w:r>
      <w:r w:rsidRPr="00C5101E">
        <w:rPr>
          <w:rFonts w:cs="Times New Roman"/>
          <w:lang w:val="en-GB"/>
        </w:rPr>
        <w:t xml:space="preserve"> </w:t>
      </w:r>
      <w:r w:rsidR="00762FAF">
        <w:rPr>
          <w:rFonts w:cs="Times New Roman"/>
          <w:lang w:val="en-GB"/>
        </w:rPr>
        <w:t xml:space="preserve">right-wing </w:t>
      </w:r>
      <w:r w:rsidRPr="00C5101E">
        <w:rPr>
          <w:rFonts w:cs="Times New Roman"/>
          <w:lang w:val="en-GB"/>
        </w:rPr>
        <w:t>politicians and activists were fomenting a moral panic about abortion to gain political power through elections.</w:t>
      </w:r>
      <w:r w:rsidR="00E46E66" w:rsidRPr="00C5101E">
        <w:rPr>
          <w:rFonts w:cs="Times New Roman"/>
          <w:lang w:val="en-GB"/>
        </w:rPr>
        <w:t xml:space="preserve"> </w:t>
      </w:r>
      <w:r w:rsidRPr="00C5101E">
        <w:rPr>
          <w:rFonts w:cs="Times New Roman"/>
          <w:lang w:val="en-GB"/>
        </w:rPr>
        <w:t>Legislative elections in El Salvador occur every three years, and presidential elections every five.</w:t>
      </w:r>
      <w:r w:rsidR="00E46E66" w:rsidRPr="00C5101E">
        <w:rPr>
          <w:rFonts w:cs="Times New Roman"/>
          <w:lang w:val="en-GB"/>
        </w:rPr>
        <w:t xml:space="preserve"> </w:t>
      </w:r>
      <w:r w:rsidRPr="00C5101E">
        <w:rPr>
          <w:rFonts w:cs="Times New Roman"/>
          <w:lang w:val="en-GB"/>
        </w:rPr>
        <w:t>The abortion issue had erupted in 1994, during the first post-war presidential and legislative elections, and again in 1997, during the second post-war legislative election.</w:t>
      </w:r>
      <w:r w:rsidR="00E46E66" w:rsidRPr="00C5101E">
        <w:rPr>
          <w:rFonts w:cs="Times New Roman"/>
          <w:lang w:val="en-GB"/>
        </w:rPr>
        <w:t xml:space="preserve"> </w:t>
      </w:r>
      <w:r w:rsidRPr="00C5101E">
        <w:rPr>
          <w:rFonts w:cs="Times New Roman"/>
          <w:lang w:val="en-GB"/>
        </w:rPr>
        <w:t xml:space="preserve">As </w:t>
      </w:r>
      <w:r w:rsidR="00762FAF">
        <w:rPr>
          <w:rFonts w:cs="Times New Roman"/>
          <w:lang w:val="en-GB"/>
        </w:rPr>
        <w:t>a result</w:t>
      </w:r>
      <w:r w:rsidRPr="00C5101E">
        <w:rPr>
          <w:rFonts w:cs="Times New Roman"/>
          <w:lang w:val="en-GB"/>
        </w:rPr>
        <w:t>, the FMLN had a difficult choice to make in 1999.</w:t>
      </w:r>
      <w:r w:rsidR="00E46E66" w:rsidRPr="00C5101E">
        <w:rPr>
          <w:rFonts w:cs="Times New Roman"/>
          <w:lang w:val="en-GB"/>
        </w:rPr>
        <w:t xml:space="preserve"> </w:t>
      </w:r>
      <w:r w:rsidRPr="00C5101E">
        <w:rPr>
          <w:rFonts w:cs="Times New Roman"/>
          <w:lang w:val="en-GB"/>
        </w:rPr>
        <w:t xml:space="preserve">FMLN deputies were certain that the abortion issue had </w:t>
      </w:r>
      <w:r w:rsidR="00762FAF">
        <w:rPr>
          <w:rFonts w:cs="Times New Roman"/>
          <w:lang w:val="en-GB"/>
        </w:rPr>
        <w:t>damaged</w:t>
      </w:r>
      <w:r w:rsidRPr="00C5101E">
        <w:rPr>
          <w:rFonts w:cs="Times New Roman"/>
          <w:lang w:val="en-GB"/>
        </w:rPr>
        <w:t xml:space="preserve"> their outcomes in the previous elections and a show in favo</w:t>
      </w:r>
      <w:r w:rsidR="00762FAF">
        <w:rPr>
          <w:rFonts w:cs="Times New Roman"/>
          <w:lang w:val="en-GB"/>
        </w:rPr>
        <w:t>u</w:t>
      </w:r>
      <w:r w:rsidRPr="00C5101E">
        <w:rPr>
          <w:rFonts w:cs="Times New Roman"/>
          <w:lang w:val="en-GB"/>
        </w:rPr>
        <w:t xml:space="preserve">r of abortion at this moment would </w:t>
      </w:r>
      <w:r w:rsidR="00762FAF">
        <w:rPr>
          <w:rFonts w:cs="Times New Roman"/>
          <w:lang w:val="en-GB"/>
        </w:rPr>
        <w:t xml:space="preserve">lessen </w:t>
      </w:r>
      <w:r w:rsidRPr="00C5101E">
        <w:rPr>
          <w:rFonts w:cs="Times New Roman"/>
          <w:lang w:val="en-GB"/>
        </w:rPr>
        <w:t>not only their opportunity to win the executive office in 1999, but also their chance to increase their legislative representation in the 2000 election.</w:t>
      </w:r>
      <w:r w:rsidR="00E46E66" w:rsidRPr="00C5101E">
        <w:rPr>
          <w:rFonts w:cs="Times New Roman"/>
          <w:lang w:val="en-GB"/>
        </w:rPr>
        <w:t xml:space="preserve"> </w:t>
      </w:r>
      <w:r w:rsidR="00762FAF">
        <w:rPr>
          <w:rFonts w:cs="Times New Roman"/>
          <w:lang w:val="en-GB"/>
        </w:rPr>
        <w:t>Consequently</w:t>
      </w:r>
      <w:r w:rsidRPr="00C5101E">
        <w:rPr>
          <w:rFonts w:cs="Times New Roman"/>
          <w:lang w:val="en-GB"/>
        </w:rPr>
        <w:t xml:space="preserve">, the FMLN decided to drop its party-wide support of limited abortion rights, and allow individual deputies to </w:t>
      </w:r>
      <w:r w:rsidR="00DF33BE" w:rsidRPr="00C5101E">
        <w:rPr>
          <w:rFonts w:cs="Times New Roman"/>
          <w:lang w:val="en-GB"/>
        </w:rPr>
        <w:t>‘</w:t>
      </w:r>
      <w:r w:rsidRPr="00C5101E">
        <w:rPr>
          <w:rFonts w:cs="Times New Roman"/>
          <w:lang w:val="en-GB"/>
        </w:rPr>
        <w:t>vote their conscience</w:t>
      </w:r>
      <w:r w:rsidR="00DF33BE" w:rsidRPr="00C5101E">
        <w:rPr>
          <w:rFonts w:cs="Times New Roman"/>
          <w:lang w:val="en-GB"/>
        </w:rPr>
        <w:t>’</w:t>
      </w:r>
      <w:r w:rsidR="00762FAF">
        <w:rPr>
          <w:rFonts w:cs="Times New Roman"/>
          <w:lang w:val="en-GB"/>
        </w:rPr>
        <w:t>.</w:t>
      </w:r>
      <w:r w:rsidRPr="00C5101E">
        <w:rPr>
          <w:rFonts w:cs="Times New Roman"/>
          <w:lang w:val="en-GB"/>
        </w:rPr>
        <w:t xml:space="preserve"> As a result, the personhood amendment </w:t>
      </w:r>
      <w:r w:rsidR="00762FAF">
        <w:rPr>
          <w:rFonts w:cs="Times New Roman"/>
          <w:lang w:val="en-GB"/>
        </w:rPr>
        <w:t xml:space="preserve">was </w:t>
      </w:r>
      <w:r w:rsidRPr="00C5101E">
        <w:rPr>
          <w:rFonts w:cs="Times New Roman"/>
          <w:lang w:val="en-GB"/>
        </w:rPr>
        <w:t>passed in 1999</w:t>
      </w:r>
      <w:r w:rsidR="00762FAF">
        <w:rPr>
          <w:rFonts w:cs="Times New Roman"/>
          <w:lang w:val="en-GB"/>
        </w:rPr>
        <w:t>,</w:t>
      </w:r>
      <w:r w:rsidRPr="00C5101E">
        <w:rPr>
          <w:rFonts w:cs="Times New Roman"/>
          <w:lang w:val="en-GB"/>
        </w:rPr>
        <w:t xml:space="preserve"> the large majority of FMLN members </w:t>
      </w:r>
      <w:r w:rsidR="00762FAF">
        <w:rPr>
          <w:rFonts w:cs="Times New Roman"/>
          <w:lang w:val="en-GB"/>
        </w:rPr>
        <w:t>voting</w:t>
      </w:r>
      <w:r w:rsidRPr="00C5101E">
        <w:rPr>
          <w:rFonts w:cs="Times New Roman"/>
          <w:lang w:val="en-GB"/>
        </w:rPr>
        <w:t xml:space="preserve"> in its favo</w:t>
      </w:r>
      <w:r w:rsidR="00762FAF">
        <w:rPr>
          <w:rFonts w:cs="Times New Roman"/>
          <w:lang w:val="en-GB"/>
        </w:rPr>
        <w:t>u</w:t>
      </w:r>
      <w:r w:rsidRPr="00C5101E">
        <w:rPr>
          <w:rFonts w:cs="Times New Roman"/>
          <w:lang w:val="en-GB"/>
        </w:rPr>
        <w:t>r.</w:t>
      </w:r>
      <w:r w:rsidR="00E46E66" w:rsidRPr="00C5101E">
        <w:rPr>
          <w:rFonts w:cs="Times New Roman"/>
          <w:lang w:val="en-GB"/>
        </w:rPr>
        <w:t xml:space="preserve"> </w:t>
      </w:r>
    </w:p>
    <w:p w14:paraId="049D26F3" w14:textId="2B142722" w:rsidR="008F4DB8" w:rsidRPr="00C5101E" w:rsidRDefault="008F4DB8" w:rsidP="008F4DB8">
      <w:pPr>
        <w:rPr>
          <w:rFonts w:cs="Times New Roman"/>
          <w:lang w:val="en-GB"/>
        </w:rPr>
      </w:pPr>
      <w:r w:rsidRPr="00C5101E">
        <w:rPr>
          <w:rFonts w:cs="Times New Roman"/>
          <w:lang w:val="en-GB"/>
        </w:rPr>
        <w:t>By the turn of the century, then, we argue that a generation of right-wing state personnel had come to power in part by stoking a moral panic about abortion, and defining themselves as defenders of the unborn.</w:t>
      </w:r>
      <w:r w:rsidR="00E46E66" w:rsidRPr="00C5101E">
        <w:rPr>
          <w:rFonts w:cs="Times New Roman"/>
          <w:lang w:val="en-GB"/>
        </w:rPr>
        <w:t xml:space="preserve"> </w:t>
      </w:r>
      <w:r w:rsidRPr="00C5101E">
        <w:rPr>
          <w:rFonts w:cs="Times New Roman"/>
          <w:lang w:val="en-GB"/>
        </w:rPr>
        <w:t xml:space="preserve">The </w:t>
      </w:r>
      <w:r w:rsidR="00762FAF" w:rsidRPr="007831A0">
        <w:rPr>
          <w:rFonts w:cs="Times New Roman"/>
          <w:lang w:val="en-GB"/>
        </w:rPr>
        <w:t xml:space="preserve">Chief </w:t>
      </w:r>
      <w:r w:rsidRPr="00C5101E">
        <w:rPr>
          <w:rFonts w:cs="Times New Roman"/>
          <w:lang w:val="en-GB"/>
        </w:rPr>
        <w:t xml:space="preserve">of </w:t>
      </w:r>
      <w:r w:rsidR="00762FAF" w:rsidRPr="007831A0">
        <w:rPr>
          <w:rFonts w:cs="Times New Roman"/>
          <w:lang w:val="en-GB"/>
        </w:rPr>
        <w:t>Police</w:t>
      </w:r>
      <w:r w:rsidRPr="00C5101E">
        <w:rPr>
          <w:rFonts w:cs="Times New Roman"/>
          <w:lang w:val="en-GB"/>
        </w:rPr>
        <w:t>, the Attorney General, the Minister of Health, the Ombudsman for Human Rights, and many deputies and mayors had now adopted strong, public, anti-abortion stances.</w:t>
      </w:r>
      <w:r w:rsidR="00E46E66" w:rsidRPr="00C5101E">
        <w:rPr>
          <w:rFonts w:cs="Times New Roman"/>
          <w:lang w:val="en-GB"/>
        </w:rPr>
        <w:t xml:space="preserve"> </w:t>
      </w:r>
      <w:r w:rsidRPr="00C5101E">
        <w:rPr>
          <w:rFonts w:cs="Times New Roman"/>
          <w:lang w:val="en-GB"/>
        </w:rPr>
        <w:t xml:space="preserve">However, when the usual target of their anti-abortion attacks—the FMLN—agreed to their legislative demands in 1999, these political leaders </w:t>
      </w:r>
      <w:r w:rsidR="00A77710">
        <w:t xml:space="preserve">did not declare </w:t>
      </w:r>
      <w:r w:rsidR="00A77710" w:rsidRPr="00B71406">
        <w:rPr>
          <w:rFonts w:cs="Times New Roman"/>
          <w:lang w:val="en-GB"/>
        </w:rPr>
        <w:t>‘</w:t>
      </w:r>
      <w:r w:rsidR="00A77710">
        <w:t>mission accomplished’ and cease their activism.</w:t>
      </w:r>
      <w:r w:rsidR="00E46E66" w:rsidRPr="00C5101E">
        <w:rPr>
          <w:rFonts w:cs="Times New Roman"/>
          <w:lang w:val="en-GB"/>
        </w:rPr>
        <w:t xml:space="preserve"> </w:t>
      </w:r>
      <w:r w:rsidRPr="00C5101E">
        <w:rPr>
          <w:rFonts w:cs="Times New Roman"/>
          <w:lang w:val="en-GB"/>
        </w:rPr>
        <w:t>Rather, they appear to have looked for a new target that would allow them to maintain their politically lucrative anti-abortion agenda.</w:t>
      </w:r>
      <w:r w:rsidR="00E46E66" w:rsidRPr="00C5101E">
        <w:rPr>
          <w:rFonts w:cs="Times New Roman"/>
          <w:lang w:val="en-GB"/>
        </w:rPr>
        <w:t xml:space="preserve"> </w:t>
      </w:r>
      <w:r w:rsidRPr="00C5101E">
        <w:rPr>
          <w:rFonts w:cs="Times New Roman"/>
          <w:lang w:val="en-GB"/>
        </w:rPr>
        <w:t xml:space="preserve">The new target they identified, it appears, was the </w:t>
      </w:r>
      <w:r w:rsidR="00DF33BE" w:rsidRPr="00C5101E">
        <w:rPr>
          <w:rFonts w:cs="Times New Roman"/>
          <w:lang w:val="en-GB"/>
        </w:rPr>
        <w:t>‘</w:t>
      </w:r>
      <w:r w:rsidRPr="00C5101E">
        <w:rPr>
          <w:rFonts w:cs="Times New Roman"/>
          <w:lang w:val="en-GB"/>
        </w:rPr>
        <w:t>evil</w:t>
      </w:r>
      <w:r w:rsidR="00DF33BE" w:rsidRPr="00C5101E">
        <w:rPr>
          <w:rFonts w:cs="Times New Roman"/>
          <w:lang w:val="en-GB"/>
        </w:rPr>
        <w:t>’</w:t>
      </w:r>
      <w:r w:rsidRPr="00C5101E">
        <w:rPr>
          <w:rFonts w:cs="Times New Roman"/>
          <w:lang w:val="en-GB"/>
        </w:rPr>
        <w:t xml:space="preserve"> mothers who would </w:t>
      </w:r>
      <w:r w:rsidR="00DF33BE" w:rsidRPr="00C5101E">
        <w:rPr>
          <w:rFonts w:cs="Times New Roman"/>
          <w:lang w:val="en-GB"/>
        </w:rPr>
        <w:t>‘</w:t>
      </w:r>
      <w:r w:rsidRPr="00C5101E">
        <w:rPr>
          <w:rFonts w:cs="Times New Roman"/>
          <w:lang w:val="en-GB"/>
        </w:rPr>
        <w:t>murder</w:t>
      </w:r>
      <w:r w:rsidR="00DF33BE" w:rsidRPr="00C5101E">
        <w:rPr>
          <w:rFonts w:cs="Times New Roman"/>
          <w:lang w:val="en-GB"/>
        </w:rPr>
        <w:t>’</w:t>
      </w:r>
      <w:r w:rsidRPr="00C5101E">
        <w:rPr>
          <w:rFonts w:cs="Times New Roman"/>
          <w:lang w:val="en-GB"/>
        </w:rPr>
        <w:t xml:space="preserve"> their own children through abortion and infanticide. </w:t>
      </w:r>
    </w:p>
    <w:p w14:paraId="1BEBD979" w14:textId="3F0B0A46" w:rsidR="008F4DB8" w:rsidRPr="00C5101E" w:rsidRDefault="008F4DB8" w:rsidP="008F4DB8">
      <w:pPr>
        <w:rPr>
          <w:rFonts w:cs="Times New Roman"/>
          <w:lang w:val="en-GB"/>
        </w:rPr>
      </w:pPr>
      <w:r w:rsidRPr="00C5101E">
        <w:rPr>
          <w:rFonts w:cs="Times New Roman"/>
          <w:lang w:val="en-GB"/>
        </w:rPr>
        <w:t xml:space="preserve">The adoption of this new target is illustrated in </w:t>
      </w:r>
      <w:r w:rsidR="00A77710" w:rsidRPr="00B71406">
        <w:rPr>
          <w:i/>
          <w:lang w:val="en-GB"/>
        </w:rPr>
        <w:t>El Diario</w:t>
      </w:r>
      <w:r w:rsidRPr="00C5101E">
        <w:rPr>
          <w:rFonts w:cs="Times New Roman"/>
          <w:lang w:val="en-GB"/>
        </w:rPr>
        <w:t xml:space="preserve"> articles.</w:t>
      </w:r>
      <w:r w:rsidR="00E46E66" w:rsidRPr="00C5101E">
        <w:rPr>
          <w:rFonts w:cs="Times New Roman"/>
          <w:lang w:val="en-GB"/>
        </w:rPr>
        <w:t xml:space="preserve"> </w:t>
      </w:r>
      <w:r w:rsidRPr="00C5101E">
        <w:rPr>
          <w:rFonts w:cs="Times New Roman"/>
          <w:lang w:val="en-GB"/>
        </w:rPr>
        <w:t>Whereas anti-abortion articles in the 1990s focused on attacking the UN, the FMLN</w:t>
      </w:r>
      <w:r w:rsidR="00762FAF">
        <w:rPr>
          <w:rFonts w:cs="Times New Roman"/>
          <w:lang w:val="en-GB"/>
        </w:rPr>
        <w:t>,</w:t>
      </w:r>
      <w:r w:rsidRPr="00C5101E">
        <w:rPr>
          <w:rFonts w:cs="Times New Roman"/>
          <w:lang w:val="en-GB"/>
        </w:rPr>
        <w:t xml:space="preserve"> and feminists, the articles from 2000 onward began to adopt a new villain:</w:t>
      </w:r>
      <w:r w:rsidR="00E46E66" w:rsidRPr="00C5101E">
        <w:rPr>
          <w:rFonts w:cs="Times New Roman"/>
          <w:lang w:val="en-GB"/>
        </w:rPr>
        <w:t xml:space="preserve"> </w:t>
      </w:r>
      <w:r w:rsidRPr="00C5101E">
        <w:rPr>
          <w:rFonts w:cs="Times New Roman"/>
          <w:lang w:val="en-GB"/>
        </w:rPr>
        <w:t>the evil mother.</w:t>
      </w:r>
      <w:r w:rsidR="00E46E66" w:rsidRPr="00C5101E">
        <w:rPr>
          <w:rFonts w:cs="Times New Roman"/>
          <w:lang w:val="en-GB"/>
        </w:rPr>
        <w:t xml:space="preserve"> </w:t>
      </w:r>
      <w:r w:rsidRPr="00C5101E">
        <w:rPr>
          <w:rFonts w:cs="Times New Roman"/>
          <w:lang w:val="en-GB"/>
        </w:rPr>
        <w:t xml:space="preserve">To illustrate, one 2001 article, titled </w:t>
      </w:r>
      <w:r w:rsidR="00DF33BE" w:rsidRPr="00C5101E">
        <w:rPr>
          <w:rFonts w:cs="Times New Roman"/>
          <w:lang w:val="en-GB"/>
        </w:rPr>
        <w:t>‘</w:t>
      </w:r>
      <w:r w:rsidRPr="00C5101E">
        <w:rPr>
          <w:rFonts w:cs="Times New Roman"/>
          <w:lang w:val="en-GB"/>
        </w:rPr>
        <w:t xml:space="preserve">Crimes without </w:t>
      </w:r>
      <w:r w:rsidR="00300233" w:rsidRPr="00C5101E">
        <w:rPr>
          <w:rFonts w:cs="Times New Roman"/>
          <w:lang w:val="en-GB"/>
        </w:rPr>
        <w:t>Punishment’</w:t>
      </w:r>
      <w:r w:rsidR="00762FAF">
        <w:rPr>
          <w:rFonts w:cs="Times New Roman"/>
          <w:lang w:val="en-GB"/>
        </w:rPr>
        <w:t>,</w:t>
      </w:r>
      <w:r w:rsidRPr="00C5101E">
        <w:rPr>
          <w:rFonts w:cs="Times New Roman"/>
          <w:lang w:val="en-GB"/>
        </w:rPr>
        <w:t xml:space="preserve"> begins</w:t>
      </w:r>
      <w:r w:rsidR="00762FAF">
        <w:rPr>
          <w:rFonts w:cs="Times New Roman"/>
          <w:lang w:val="en-GB"/>
        </w:rPr>
        <w:t>:</w:t>
      </w:r>
      <w:r w:rsidRPr="00C5101E">
        <w:rPr>
          <w:rFonts w:cs="Times New Roman"/>
          <w:lang w:val="en-GB"/>
        </w:rPr>
        <w:t xml:space="preserve"> </w:t>
      </w:r>
    </w:p>
    <w:p w14:paraId="4202BC57" w14:textId="2DC2117C" w:rsidR="008F4DB8" w:rsidRPr="00C5101E" w:rsidRDefault="008F4DB8" w:rsidP="00C5101E">
      <w:pPr>
        <w:pStyle w:val="Quote"/>
        <w:rPr>
          <w:lang w:val="en-GB"/>
        </w:rPr>
      </w:pPr>
      <w:r w:rsidRPr="00C5101E">
        <w:rPr>
          <w:lang w:val="en-GB"/>
        </w:rPr>
        <w:t>The numbers of newborns being thrown into latrines, trash receptacles, or vacant lots by their own mothers is alarming. Very few children are able to survive this misfortune. The authorities need to capture these women red-handed to process them for aggravated homicide, but to the contrary, these crimes never come to light and are given complete immunity. (Garcia 2001</w:t>
      </w:r>
      <w:r w:rsidR="00762FAF" w:rsidRPr="00762FAF">
        <w:rPr>
          <w:lang w:val="en-GB"/>
        </w:rPr>
        <w:t>a</w:t>
      </w:r>
      <w:r w:rsidRPr="00C5101E">
        <w:rPr>
          <w:lang w:val="en-GB"/>
        </w:rPr>
        <w:t>)</w:t>
      </w:r>
    </w:p>
    <w:p w14:paraId="7E003715" w14:textId="38946BA9" w:rsidR="008F4DB8" w:rsidRPr="00C5101E" w:rsidRDefault="008F4DB8" w:rsidP="008F4DB8">
      <w:pPr>
        <w:rPr>
          <w:rFonts w:cs="Times New Roman"/>
          <w:lang w:val="en-GB"/>
        </w:rPr>
      </w:pPr>
      <w:r w:rsidRPr="00C5101E">
        <w:rPr>
          <w:rFonts w:cs="Times New Roman"/>
          <w:lang w:val="en-GB"/>
        </w:rPr>
        <w:t xml:space="preserve">Another 2001 article, </w:t>
      </w:r>
      <w:r w:rsidR="00DF33BE" w:rsidRPr="00C5101E">
        <w:rPr>
          <w:rFonts w:cs="Times New Roman"/>
          <w:lang w:val="en-GB"/>
        </w:rPr>
        <w:t>‘</w:t>
      </w:r>
      <w:r w:rsidRPr="00C5101E">
        <w:rPr>
          <w:rFonts w:cs="Times New Roman"/>
          <w:lang w:val="en-GB"/>
        </w:rPr>
        <w:t xml:space="preserve">Stories of </w:t>
      </w:r>
      <w:r w:rsidR="00A77710" w:rsidRPr="00C5101E">
        <w:rPr>
          <w:rFonts w:cs="Times New Roman"/>
          <w:lang w:val="en-GB"/>
        </w:rPr>
        <w:t xml:space="preserve">Hearts </w:t>
      </w:r>
      <w:r w:rsidRPr="00C5101E">
        <w:rPr>
          <w:rFonts w:cs="Times New Roman"/>
          <w:lang w:val="en-GB"/>
        </w:rPr>
        <w:t xml:space="preserve">of </w:t>
      </w:r>
      <w:r w:rsidR="00A77710" w:rsidRPr="00C5101E">
        <w:rPr>
          <w:rFonts w:cs="Times New Roman"/>
          <w:lang w:val="en-GB"/>
        </w:rPr>
        <w:t>Stone’</w:t>
      </w:r>
      <w:r w:rsidR="00762FAF">
        <w:rPr>
          <w:rFonts w:cs="Times New Roman"/>
          <w:lang w:val="en-GB"/>
        </w:rPr>
        <w:t>,</w:t>
      </w:r>
      <w:r w:rsidRPr="00C5101E">
        <w:rPr>
          <w:rFonts w:cs="Times New Roman"/>
          <w:lang w:val="en-GB"/>
        </w:rPr>
        <w:t xml:space="preserve"> states: </w:t>
      </w:r>
      <w:r w:rsidR="00DF33BE" w:rsidRPr="00C5101E">
        <w:rPr>
          <w:rFonts w:cs="Times New Roman"/>
          <w:lang w:val="en-GB"/>
        </w:rPr>
        <w:t>‘</w:t>
      </w:r>
      <w:r w:rsidRPr="00C5101E">
        <w:rPr>
          <w:rFonts w:cs="Times New Roman"/>
          <w:lang w:val="en-GB"/>
        </w:rPr>
        <w:t>They are human beings who only lived the nine months that they were in their mothers’ wombs. Upon birth, they await the sweet hands of a mother, but what they find instead are the talons of soulless women</w:t>
      </w:r>
      <w:r w:rsidR="00DF33BE" w:rsidRPr="00C5101E">
        <w:rPr>
          <w:rFonts w:cs="Times New Roman"/>
          <w:lang w:val="en-GB"/>
        </w:rPr>
        <w:t>’</w:t>
      </w:r>
      <w:r w:rsidRPr="00C5101E">
        <w:rPr>
          <w:rFonts w:cs="Times New Roman"/>
          <w:lang w:val="en-GB"/>
        </w:rPr>
        <w:t xml:space="preserve"> </w:t>
      </w:r>
      <w:r w:rsidR="00762FAF">
        <w:rPr>
          <w:rFonts w:cs="Times New Roman"/>
          <w:lang w:val="en-GB"/>
        </w:rPr>
        <w:t>(Garcia 2001b).</w:t>
      </w:r>
      <w:r w:rsidR="00E46E66" w:rsidRPr="00C5101E">
        <w:rPr>
          <w:rFonts w:cs="Times New Roman"/>
          <w:lang w:val="en-GB"/>
        </w:rPr>
        <w:t xml:space="preserve"> </w:t>
      </w:r>
      <w:r w:rsidRPr="00C5101E">
        <w:rPr>
          <w:rFonts w:cs="Times New Roman"/>
          <w:lang w:val="en-GB"/>
        </w:rPr>
        <w:t>It was also at this time that prominent state officials</w:t>
      </w:r>
      <w:r w:rsidR="001F4DDD">
        <w:rPr>
          <w:rFonts w:cs="Times New Roman"/>
          <w:lang w:val="en-GB"/>
        </w:rPr>
        <w:t xml:space="preserve"> </w:t>
      </w:r>
      <w:r w:rsidRPr="00C5101E">
        <w:rPr>
          <w:rFonts w:cs="Times New Roman"/>
          <w:lang w:val="en-GB"/>
        </w:rPr>
        <w:t xml:space="preserve">began speaking publicly about their work to prosecute mothers who would </w:t>
      </w:r>
      <w:r w:rsidR="00DF33BE" w:rsidRPr="00C5101E">
        <w:rPr>
          <w:rFonts w:cs="Times New Roman"/>
          <w:lang w:val="en-GB"/>
        </w:rPr>
        <w:t>‘</w:t>
      </w:r>
      <w:r w:rsidRPr="00C5101E">
        <w:rPr>
          <w:rFonts w:cs="Times New Roman"/>
          <w:lang w:val="en-GB"/>
        </w:rPr>
        <w:t>murder</w:t>
      </w:r>
      <w:r w:rsidR="00DF33BE" w:rsidRPr="00C5101E">
        <w:rPr>
          <w:rFonts w:cs="Times New Roman"/>
          <w:lang w:val="en-GB"/>
        </w:rPr>
        <w:t>’</w:t>
      </w:r>
      <w:r w:rsidRPr="00C5101E">
        <w:rPr>
          <w:rFonts w:cs="Times New Roman"/>
          <w:lang w:val="en-GB"/>
        </w:rPr>
        <w:t xml:space="preserve"> their own babies through abortion or infanticide.</w:t>
      </w:r>
      <w:r w:rsidR="00E46E66" w:rsidRPr="00C5101E">
        <w:rPr>
          <w:rFonts w:cs="Times New Roman"/>
          <w:lang w:val="en-GB"/>
        </w:rPr>
        <w:t xml:space="preserve"> </w:t>
      </w:r>
      <w:r w:rsidRPr="00C5101E">
        <w:rPr>
          <w:rFonts w:cs="Times New Roman"/>
          <w:lang w:val="en-GB"/>
        </w:rPr>
        <w:t xml:space="preserve">Of note, these two terms—abortion and murder—began to be used interchangeably in the statements made by these public officials (Viterna 2017). </w:t>
      </w:r>
    </w:p>
    <w:p w14:paraId="694E2CE4" w14:textId="3BC8A5DF" w:rsidR="008F4DB8" w:rsidRPr="00C5101E" w:rsidRDefault="008F4DB8" w:rsidP="008F4DB8">
      <w:pPr>
        <w:rPr>
          <w:rFonts w:cs="Times New Roman"/>
          <w:lang w:val="en-GB"/>
        </w:rPr>
      </w:pPr>
      <w:r w:rsidRPr="00C5101E">
        <w:rPr>
          <w:rFonts w:cs="Times New Roman"/>
          <w:lang w:val="en-GB"/>
        </w:rPr>
        <w:t xml:space="preserve">The media’s new assault on </w:t>
      </w:r>
      <w:r w:rsidR="00DF33BE" w:rsidRPr="00C5101E">
        <w:rPr>
          <w:rFonts w:cs="Times New Roman"/>
          <w:lang w:val="en-GB"/>
        </w:rPr>
        <w:t>‘</w:t>
      </w:r>
      <w:r w:rsidRPr="00C5101E">
        <w:rPr>
          <w:rFonts w:cs="Times New Roman"/>
          <w:lang w:val="en-GB"/>
        </w:rPr>
        <w:t>evil mothers</w:t>
      </w:r>
      <w:r w:rsidR="00DF33BE" w:rsidRPr="00C5101E">
        <w:rPr>
          <w:rFonts w:cs="Times New Roman"/>
          <w:lang w:val="en-GB"/>
        </w:rPr>
        <w:t>’</w:t>
      </w:r>
      <w:r w:rsidRPr="00C5101E">
        <w:rPr>
          <w:rFonts w:cs="Times New Roman"/>
          <w:lang w:val="en-GB"/>
        </w:rPr>
        <w:t xml:space="preserve"> paralleled a similar transformation in state institutions.</w:t>
      </w:r>
      <w:r w:rsidR="00E46E66" w:rsidRPr="00C5101E">
        <w:rPr>
          <w:rFonts w:cs="Times New Roman"/>
          <w:lang w:val="en-GB"/>
        </w:rPr>
        <w:t xml:space="preserve"> </w:t>
      </w:r>
      <w:r w:rsidRPr="00C5101E">
        <w:rPr>
          <w:rFonts w:cs="Times New Roman"/>
          <w:lang w:val="en-GB"/>
        </w:rPr>
        <w:t xml:space="preserve">According to our respondents, shortly after the 1999 constitutional amendment, the Attorney General’s office began </w:t>
      </w:r>
      <w:r w:rsidR="00762FAF">
        <w:rPr>
          <w:rFonts w:cs="Times New Roman"/>
          <w:lang w:val="en-GB"/>
        </w:rPr>
        <w:t>advising</w:t>
      </w:r>
      <w:r w:rsidR="00762FAF" w:rsidRPr="00C5101E">
        <w:rPr>
          <w:rFonts w:cs="Times New Roman"/>
          <w:lang w:val="en-GB"/>
        </w:rPr>
        <w:t xml:space="preserve"> </w:t>
      </w:r>
      <w:r w:rsidRPr="00C5101E">
        <w:rPr>
          <w:rFonts w:cs="Times New Roman"/>
          <w:lang w:val="en-GB"/>
        </w:rPr>
        <w:t xml:space="preserve">public hospitals of their legal obligation to report to the </w:t>
      </w:r>
      <w:r w:rsidRPr="00C5101E">
        <w:rPr>
          <w:rFonts w:cs="Times New Roman"/>
          <w:lang w:val="en-GB"/>
        </w:rPr>
        <w:lastRenderedPageBreak/>
        <w:t>authorities any woman suspected of inducing an abortion.</w:t>
      </w:r>
      <w:r w:rsidR="00E46E66" w:rsidRPr="00C5101E">
        <w:rPr>
          <w:rFonts w:cs="Times New Roman"/>
          <w:lang w:val="en-GB"/>
        </w:rPr>
        <w:t xml:space="preserve"> </w:t>
      </w:r>
      <w:r w:rsidRPr="00C5101E">
        <w:rPr>
          <w:rFonts w:cs="Times New Roman"/>
          <w:lang w:val="en-GB"/>
        </w:rPr>
        <w:t xml:space="preserve">Medical staff we talked to had been uniformly taught that anyone who did not report a woman with signs of a provoked abortion would themselves be in danger </w:t>
      </w:r>
      <w:r w:rsidR="00762FAF">
        <w:rPr>
          <w:rFonts w:cs="Times New Roman"/>
          <w:lang w:val="en-GB"/>
        </w:rPr>
        <w:t xml:space="preserve">of </w:t>
      </w:r>
      <w:r w:rsidRPr="00C5101E">
        <w:rPr>
          <w:rFonts w:cs="Times New Roman"/>
          <w:lang w:val="en-GB"/>
        </w:rPr>
        <w:t xml:space="preserve">arrest as an </w:t>
      </w:r>
      <w:r w:rsidR="00DF33BE" w:rsidRPr="00C5101E">
        <w:rPr>
          <w:rFonts w:cs="Times New Roman"/>
          <w:lang w:val="en-GB"/>
        </w:rPr>
        <w:t>‘</w:t>
      </w:r>
      <w:r w:rsidRPr="00C5101E">
        <w:rPr>
          <w:rFonts w:cs="Times New Roman"/>
          <w:lang w:val="en-GB"/>
        </w:rPr>
        <w:t>accomplice</w:t>
      </w:r>
      <w:r w:rsidR="00DF33BE" w:rsidRPr="00C5101E">
        <w:rPr>
          <w:rFonts w:cs="Times New Roman"/>
          <w:lang w:val="en-GB"/>
        </w:rPr>
        <w:t>’</w:t>
      </w:r>
      <w:r w:rsidRPr="00C5101E">
        <w:rPr>
          <w:rFonts w:cs="Times New Roman"/>
          <w:lang w:val="en-GB"/>
        </w:rPr>
        <w:t xml:space="preserve"> to abortion. One respondent even noted that, in about 1999, all hospitals were instructed to post the phone numbers of the </w:t>
      </w:r>
      <w:r w:rsidR="00762FAF" w:rsidRPr="007831A0">
        <w:rPr>
          <w:rFonts w:cs="Times New Roman"/>
          <w:lang w:val="en-GB"/>
        </w:rPr>
        <w:t xml:space="preserve">Attorney General’s </w:t>
      </w:r>
      <w:r w:rsidRPr="00C5101E">
        <w:rPr>
          <w:rFonts w:cs="Times New Roman"/>
          <w:lang w:val="en-GB"/>
        </w:rPr>
        <w:t xml:space="preserve">office and the national police by their telephones to incentivize the reporting of suspected abortions, and that they even received a pamphlet that outlined their </w:t>
      </w:r>
      <w:r w:rsidR="00762FAF" w:rsidRPr="00C5101E">
        <w:rPr>
          <w:rFonts w:cs="Times New Roman"/>
          <w:lang w:val="en-GB"/>
        </w:rPr>
        <w:t>responsibilit</w:t>
      </w:r>
      <w:r w:rsidR="00762FAF">
        <w:rPr>
          <w:rFonts w:cs="Times New Roman"/>
          <w:lang w:val="en-GB"/>
        </w:rPr>
        <w:t>y</w:t>
      </w:r>
      <w:r w:rsidR="00762FAF" w:rsidRPr="00C5101E">
        <w:rPr>
          <w:rFonts w:cs="Times New Roman"/>
          <w:lang w:val="en-GB"/>
        </w:rPr>
        <w:t xml:space="preserve"> </w:t>
      </w:r>
      <w:r w:rsidRPr="00C5101E">
        <w:rPr>
          <w:rFonts w:cs="Times New Roman"/>
          <w:lang w:val="en-GB"/>
        </w:rPr>
        <w:t>to denounce</w:t>
      </w:r>
      <w:r w:rsidR="00762FAF">
        <w:rPr>
          <w:rFonts w:cs="Times New Roman"/>
          <w:lang w:val="en-GB"/>
        </w:rPr>
        <w:t xml:space="preserve"> such women</w:t>
      </w:r>
      <w:r w:rsidRPr="00C5101E">
        <w:rPr>
          <w:rFonts w:cs="Times New Roman"/>
          <w:lang w:val="en-GB"/>
        </w:rPr>
        <w:t>.</w:t>
      </w:r>
      <w:r w:rsidR="00E46E66" w:rsidRPr="00C5101E">
        <w:rPr>
          <w:rFonts w:cs="Times New Roman"/>
          <w:lang w:val="en-GB"/>
        </w:rPr>
        <w:t xml:space="preserve"> </w:t>
      </w:r>
    </w:p>
    <w:p w14:paraId="771D283A" w14:textId="466D7064" w:rsidR="008F4DB8" w:rsidRPr="00C5101E" w:rsidRDefault="00900896" w:rsidP="008F4DB8">
      <w:pPr>
        <w:rPr>
          <w:rFonts w:cs="Times New Roman"/>
          <w:lang w:val="en-GB"/>
        </w:rPr>
      </w:pPr>
      <w:r>
        <w:rPr>
          <w:rFonts w:ascii="Garamond" w:hAnsi="Garamond"/>
        </w:rPr>
        <w:t>The increased pressure on medical staff to report abortions dovetailed with another, less intentional, institutional change. Specifically, rates of criminal violence in El Salvador have escalated dramatically since the end of the civil war. Prosecutors working in the homicide division of the Attorney General’s office often have around 500 cases on their desks at any given time, and they are often asked to pursue cases against violent gang members, who, it is rumoured, routinely threaten prosecutors or their families with violence if their case is pursued. Prosecutors are also sometimes asked to prosecute defendants with financial resources: individuals who can engage skilled defence attorneys from the private sector, as well as pay for expert witnesses and even forensic examinations, which makes prosecution especially difficult for the poorly resourced state prosecutors. Given the institutional pressure put on these state officers to process cases and to meet monthly quotas, it is perhaps not surprising that women like those described below are processed much more quickly than are others awaiting trial (Viterna and Guardado Bautista 2014). The women themselves are already vilified in the media as baby-killers; they have no economic or criminal power, and so cannot threaten the prosecutor, much less carry out such threats; they are obliged to use state-provided defence attorneys, who do little to prepare for their cases; and the ‘evidence’ against these women—the body of the dead infant—is typically easy to find as ‘proof’ of their guilt, in contrast to the many people who are ‘disappeared’ by gang violence. For these reasons, prosecutors likely find the cases of marginalized women highly attractive from a prosecutorial standpoint. The conditions of the country may therefore intersect powerfully with the political campaign against abortion to incentivize Salvadoran state institutions to prosecute—quickly and harshly—impoverished women.</w:t>
      </w:r>
      <w:r w:rsidR="00E46E66" w:rsidRPr="00C5101E">
        <w:rPr>
          <w:rFonts w:cs="Times New Roman"/>
          <w:lang w:val="en-GB"/>
        </w:rPr>
        <w:t xml:space="preserve"> </w:t>
      </w:r>
    </w:p>
    <w:p w14:paraId="349D2D83" w14:textId="45446C25" w:rsidR="008F4DB8" w:rsidRPr="00C5101E" w:rsidRDefault="008F4DB8" w:rsidP="008F4DB8">
      <w:pPr>
        <w:rPr>
          <w:lang w:val="en-GB"/>
        </w:rPr>
      </w:pPr>
      <w:r w:rsidRPr="00C5101E">
        <w:rPr>
          <w:lang w:val="en-GB"/>
        </w:rPr>
        <w:t>In the above history, we examined the socio</w:t>
      </w:r>
      <w:r w:rsidR="00762FAF">
        <w:rPr>
          <w:lang w:val="en-GB"/>
        </w:rPr>
        <w:t>-</w:t>
      </w:r>
      <w:r w:rsidRPr="00C5101E">
        <w:rPr>
          <w:lang w:val="en-GB"/>
        </w:rPr>
        <w:t>political processes behind the adoption of the total abortion ban in El Salvador.</w:t>
      </w:r>
      <w:r w:rsidR="00E46E66" w:rsidRPr="00C5101E">
        <w:rPr>
          <w:lang w:val="en-GB"/>
        </w:rPr>
        <w:t xml:space="preserve"> </w:t>
      </w:r>
      <w:r w:rsidRPr="00C5101E">
        <w:rPr>
          <w:lang w:val="en-GB"/>
        </w:rPr>
        <w:t xml:space="preserve">Specifically, we argued that in a moment of extreme political uncertainty, the political elite in El Salvador utilized narratives about </w:t>
      </w:r>
      <w:r w:rsidR="00DF33BE" w:rsidRPr="00C5101E">
        <w:rPr>
          <w:lang w:val="en-GB"/>
        </w:rPr>
        <w:t>‘</w:t>
      </w:r>
      <w:r w:rsidRPr="00C5101E">
        <w:rPr>
          <w:lang w:val="en-GB"/>
        </w:rPr>
        <w:t>abortion as murder</w:t>
      </w:r>
      <w:r w:rsidR="00DF33BE" w:rsidRPr="00C5101E">
        <w:rPr>
          <w:lang w:val="en-GB"/>
        </w:rPr>
        <w:t>’</w:t>
      </w:r>
      <w:r w:rsidRPr="00C5101E">
        <w:rPr>
          <w:lang w:val="en-GB"/>
        </w:rPr>
        <w:t xml:space="preserve"> to generate a moral panic and secure their positions as political leaders of the nation.</w:t>
      </w:r>
      <w:r w:rsidR="00E46E66" w:rsidRPr="00C5101E">
        <w:rPr>
          <w:lang w:val="en-GB"/>
        </w:rPr>
        <w:t xml:space="preserve"> </w:t>
      </w:r>
      <w:r w:rsidRPr="00C5101E">
        <w:rPr>
          <w:lang w:val="en-GB"/>
        </w:rPr>
        <w:t xml:space="preserve">This is demonstrated by the success of this narrative in maintaining the </w:t>
      </w:r>
      <w:r w:rsidR="00762FAF" w:rsidRPr="007831A0">
        <w:rPr>
          <w:lang w:val="en-GB"/>
        </w:rPr>
        <w:t xml:space="preserve">Right’s </w:t>
      </w:r>
      <w:r w:rsidRPr="00C5101E">
        <w:rPr>
          <w:lang w:val="en-GB"/>
        </w:rPr>
        <w:t>political popularity in the years following the transition, and by the regular timing of the Right’s anti-abortion campaigns to coincide with national elections.</w:t>
      </w:r>
      <w:r w:rsidR="00E46E66" w:rsidRPr="00C5101E">
        <w:rPr>
          <w:lang w:val="en-GB"/>
        </w:rPr>
        <w:t xml:space="preserve"> </w:t>
      </w:r>
      <w:r w:rsidRPr="00C5101E">
        <w:rPr>
          <w:lang w:val="en-GB"/>
        </w:rPr>
        <w:t xml:space="preserve">We have further argued that the Pope’s public recognition of El Salvador as an anti-abortion leader at UN conferences may have </w:t>
      </w:r>
      <w:r w:rsidR="00A77710">
        <w:t>solidified ‘protect</w:t>
      </w:r>
      <w:r w:rsidR="00300233">
        <w:t>ors</w:t>
      </w:r>
      <w:r w:rsidR="00A77710">
        <w:t xml:space="preserve"> of the unborn’ as a key component of Salvadoran national identity.</w:t>
      </w:r>
      <w:r w:rsidR="00E46E66" w:rsidRPr="00C5101E">
        <w:rPr>
          <w:lang w:val="en-GB"/>
        </w:rPr>
        <w:t xml:space="preserve"> </w:t>
      </w:r>
      <w:r w:rsidRPr="00C5101E">
        <w:rPr>
          <w:lang w:val="en-GB"/>
        </w:rPr>
        <w:t xml:space="preserve">And finally, we have noted that the institutions tasked with enforcing the new abortion law were incentivized to do so both directly (through pressure from political leaders and the media to prosecute </w:t>
      </w:r>
      <w:r w:rsidR="00DF33BE" w:rsidRPr="00C5101E">
        <w:rPr>
          <w:lang w:val="en-GB"/>
        </w:rPr>
        <w:t>‘</w:t>
      </w:r>
      <w:r w:rsidRPr="00C5101E">
        <w:rPr>
          <w:lang w:val="en-GB"/>
        </w:rPr>
        <w:t>evil mothers</w:t>
      </w:r>
      <w:r w:rsidR="00DF33BE" w:rsidRPr="00C5101E">
        <w:rPr>
          <w:lang w:val="en-GB"/>
        </w:rPr>
        <w:t>’</w:t>
      </w:r>
      <w:r w:rsidRPr="00C5101E">
        <w:rPr>
          <w:lang w:val="en-GB"/>
        </w:rPr>
        <w:t xml:space="preserve">) and indirectly (because impoverished women who </w:t>
      </w:r>
      <w:r w:rsidR="00762FAF">
        <w:rPr>
          <w:lang w:val="en-GB"/>
        </w:rPr>
        <w:t xml:space="preserve">have </w:t>
      </w:r>
      <w:r w:rsidRPr="00C5101E">
        <w:rPr>
          <w:lang w:val="en-GB"/>
        </w:rPr>
        <w:t>suffered obstetrical emergencies are easier to prosecute than violent gang members or people with resources).</w:t>
      </w:r>
      <w:r w:rsidR="00E46E66" w:rsidRPr="00C5101E">
        <w:rPr>
          <w:lang w:val="en-GB"/>
        </w:rPr>
        <w:t xml:space="preserve"> </w:t>
      </w:r>
      <w:r w:rsidRPr="00C5101E">
        <w:rPr>
          <w:lang w:val="en-GB"/>
        </w:rPr>
        <w:t xml:space="preserve">Next, we look at the consequences of these legal and institutional transitions in four women’s lives. </w:t>
      </w:r>
    </w:p>
    <w:p w14:paraId="6B866312" w14:textId="77777777" w:rsidR="00762FAF" w:rsidRDefault="00762FAF">
      <w:pPr>
        <w:suppressAutoHyphens w:val="0"/>
        <w:spacing w:after="200" w:line="276" w:lineRule="auto"/>
        <w:jc w:val="left"/>
        <w:rPr>
          <w:rFonts w:asciiTheme="majorHAnsi" w:eastAsiaTheme="majorEastAsia" w:hAnsiTheme="majorHAnsi" w:cstheme="majorBidi"/>
          <w:b/>
          <w:bCs/>
          <w:szCs w:val="28"/>
          <w:lang w:val="en-GB"/>
        </w:rPr>
      </w:pPr>
      <w:r>
        <w:rPr>
          <w:lang w:val="en-GB"/>
        </w:rPr>
        <w:br w:type="page"/>
      </w:r>
    </w:p>
    <w:p w14:paraId="0CE7B88F" w14:textId="28A8DCC4" w:rsidR="008F4DB8" w:rsidRPr="00C5101E" w:rsidRDefault="008F4DB8" w:rsidP="008F4DB8">
      <w:pPr>
        <w:pStyle w:val="Heading1"/>
        <w:rPr>
          <w:lang w:val="en-GB"/>
        </w:rPr>
      </w:pPr>
      <w:r w:rsidRPr="00C5101E">
        <w:rPr>
          <w:lang w:val="en-GB"/>
        </w:rPr>
        <w:lastRenderedPageBreak/>
        <w:t>4</w:t>
      </w:r>
      <w:r w:rsidR="00300233">
        <w:rPr>
          <w:lang w:val="en-GB"/>
        </w:rPr>
        <w:tab/>
      </w:r>
      <w:r w:rsidRPr="00C5101E">
        <w:rPr>
          <w:lang w:val="en-GB"/>
        </w:rPr>
        <w:t xml:space="preserve">Four </w:t>
      </w:r>
      <w:r w:rsidR="00762FAF" w:rsidRPr="007831A0">
        <w:rPr>
          <w:lang w:val="en-GB"/>
        </w:rPr>
        <w:t>women’s st</w:t>
      </w:r>
      <w:r w:rsidRPr="00C5101E">
        <w:rPr>
          <w:lang w:val="en-GB"/>
        </w:rPr>
        <w:t xml:space="preserve">ories </w:t>
      </w:r>
      <w:r w:rsidRPr="00C5101E">
        <w:rPr>
          <w:lang w:val="en-GB"/>
        </w:rPr>
        <w:tab/>
      </w:r>
    </w:p>
    <w:p w14:paraId="30A001BE" w14:textId="025DEB99" w:rsidR="008F4DB8" w:rsidRPr="00C5101E" w:rsidRDefault="008F4DB8" w:rsidP="008F4DB8">
      <w:pPr>
        <w:pStyle w:val="Heading2"/>
        <w:rPr>
          <w:lang w:val="en-GB"/>
        </w:rPr>
      </w:pPr>
      <w:r w:rsidRPr="00C5101E">
        <w:rPr>
          <w:lang w:val="en-GB"/>
        </w:rPr>
        <w:t xml:space="preserve">4.1 </w:t>
      </w:r>
      <w:r w:rsidR="00300233">
        <w:rPr>
          <w:lang w:val="en-GB"/>
        </w:rPr>
        <w:tab/>
      </w:r>
      <w:r w:rsidRPr="00C5101E">
        <w:rPr>
          <w:lang w:val="en-GB"/>
        </w:rPr>
        <w:t>Estela</w:t>
      </w:r>
      <w:r w:rsidR="00762FAF">
        <w:rPr>
          <w:lang w:val="en-GB"/>
        </w:rPr>
        <w:t xml:space="preserve"> (</w:t>
      </w:r>
      <w:r w:rsidRPr="00C5101E">
        <w:rPr>
          <w:lang w:val="en-GB"/>
        </w:rPr>
        <w:t>2017</w:t>
      </w:r>
      <w:r w:rsidR="00762FAF">
        <w:rPr>
          <w:lang w:val="en-GB"/>
        </w:rPr>
        <w:t>)</w:t>
      </w:r>
      <w:r w:rsidRPr="00202105">
        <w:rPr>
          <w:rStyle w:val="FootnoteReference"/>
          <w:b w:val="0"/>
          <w:lang w:val="en-GB"/>
        </w:rPr>
        <w:footnoteReference w:id="7"/>
      </w:r>
      <w:r w:rsidR="00E46E66" w:rsidRPr="00202105">
        <w:rPr>
          <w:b w:val="0"/>
          <w:lang w:val="en-GB"/>
        </w:rPr>
        <w:t xml:space="preserve"> </w:t>
      </w:r>
    </w:p>
    <w:p w14:paraId="59C820D4" w14:textId="5ED56CC6" w:rsidR="00E46E66" w:rsidRPr="00C5101E" w:rsidRDefault="00E46E66" w:rsidP="00E46E66">
      <w:pPr>
        <w:rPr>
          <w:lang w:val="en-GB"/>
        </w:rPr>
      </w:pPr>
      <w:r w:rsidRPr="00C5101E">
        <w:rPr>
          <w:lang w:val="en-GB"/>
        </w:rPr>
        <w:t>Estela, a Salvadoran mother of three, was pregnant with her fourth child when she began having chest pains and extreme shortness of breath. Her local doctors diagnosed a chronic cardiovascular problem, and referred her to the National Women’s Hospital in El Salvador—the facility best equipped to treat pregnancy complications. When women become pregnant, the volume of blood in their bodies increases by 50</w:t>
      </w:r>
      <w:r w:rsidR="00762FAF">
        <w:rPr>
          <w:lang w:val="en-GB"/>
        </w:rPr>
        <w:t xml:space="preserve"> per cent</w:t>
      </w:r>
      <w:r w:rsidRPr="00C5101E">
        <w:rPr>
          <w:lang w:val="en-GB"/>
        </w:rPr>
        <w:t xml:space="preserve">, requiring their hearts to work harder. As a result, it is not unusual for </w:t>
      </w:r>
      <w:r w:rsidR="00762FAF">
        <w:rPr>
          <w:lang w:val="en-GB"/>
        </w:rPr>
        <w:t xml:space="preserve">pregnant </w:t>
      </w:r>
      <w:r w:rsidRPr="00C5101E">
        <w:rPr>
          <w:lang w:val="en-GB"/>
        </w:rPr>
        <w:t>women to be</w:t>
      </w:r>
      <w:r w:rsidR="00762FAF">
        <w:rPr>
          <w:lang w:val="en-GB"/>
        </w:rPr>
        <w:t>come</w:t>
      </w:r>
      <w:r w:rsidRPr="00C5101E">
        <w:rPr>
          <w:lang w:val="en-GB"/>
        </w:rPr>
        <w:t xml:space="preserve"> aware of chronic heart problems </w:t>
      </w:r>
      <w:r w:rsidR="00762FAF">
        <w:rPr>
          <w:lang w:val="en-GB"/>
        </w:rPr>
        <w:t>that had not been evident before</w:t>
      </w:r>
      <w:r w:rsidRPr="00C5101E">
        <w:rPr>
          <w:lang w:val="en-GB"/>
        </w:rPr>
        <w:t xml:space="preserve">. Indeed, Estela had delivered three children vaginally, without complications, prior to this pregnancy. Nevertheless, by the time Estela arrived at the national hospital with her fourth pregnancy, her </w:t>
      </w:r>
      <w:r w:rsidR="00DF33BE" w:rsidRPr="00C5101E">
        <w:rPr>
          <w:lang w:val="en-GB"/>
        </w:rPr>
        <w:t>‘</w:t>
      </w:r>
      <w:r w:rsidRPr="00C5101E">
        <w:rPr>
          <w:lang w:val="en-GB"/>
        </w:rPr>
        <w:t>maternal cardiovascular risk</w:t>
      </w:r>
      <w:r w:rsidR="00DF33BE" w:rsidRPr="00C5101E">
        <w:rPr>
          <w:lang w:val="en-GB"/>
        </w:rPr>
        <w:t>’</w:t>
      </w:r>
      <w:r w:rsidRPr="00C5101E">
        <w:rPr>
          <w:lang w:val="en-GB"/>
        </w:rPr>
        <w:t xml:space="preserve"> was what the World Health Organization’s guidelines classify as level IV, which indicates an </w:t>
      </w:r>
      <w:r w:rsidR="00DF33BE" w:rsidRPr="00C5101E">
        <w:rPr>
          <w:lang w:val="en-GB"/>
        </w:rPr>
        <w:t>‘</w:t>
      </w:r>
      <w:r w:rsidRPr="00C5101E">
        <w:rPr>
          <w:lang w:val="en-GB"/>
        </w:rPr>
        <w:t>extremely high risk of maternal mortality or severe morbidity</w:t>
      </w:r>
      <w:r w:rsidR="00DF33BE" w:rsidRPr="00C5101E">
        <w:rPr>
          <w:lang w:val="en-GB"/>
        </w:rPr>
        <w:t>’</w:t>
      </w:r>
      <w:r w:rsidR="00300233">
        <w:rPr>
          <w:lang w:val="en-GB"/>
        </w:rPr>
        <w:t>.</w:t>
      </w:r>
      <w:r w:rsidRPr="00C5101E">
        <w:rPr>
          <w:lang w:val="en-GB"/>
        </w:rPr>
        <w:t xml:space="preserve"> The recommended treatment is pregnancy termination (European Society of Gynecology 2011: 3158). Estela was </w:t>
      </w:r>
      <w:r w:rsidR="00300233">
        <w:rPr>
          <w:lang w:val="en-GB"/>
        </w:rPr>
        <w:t>twenty</w:t>
      </w:r>
      <w:r w:rsidR="00300233" w:rsidRPr="00C5101E">
        <w:rPr>
          <w:lang w:val="en-GB"/>
        </w:rPr>
        <w:t xml:space="preserve"> </w:t>
      </w:r>
      <w:r w:rsidRPr="00C5101E">
        <w:rPr>
          <w:lang w:val="en-GB"/>
        </w:rPr>
        <w:t xml:space="preserve">weeks pregnant. The doctors at the National Hospital for Women explained the situation to Estela, and she and her family all expressed a clear desire to interrupt the pregnancy, even though the </w:t>
      </w:r>
      <w:r w:rsidR="00762FAF" w:rsidRPr="007831A0">
        <w:rPr>
          <w:lang w:val="en-GB"/>
        </w:rPr>
        <w:t>foetus</w:t>
      </w:r>
      <w:r w:rsidRPr="00C5101E">
        <w:rPr>
          <w:lang w:val="en-GB"/>
        </w:rPr>
        <w:t xml:space="preserve"> could not survive such a premature birth. Nevertheless, the hospital leadership decided that the recommended procedure </w:t>
      </w:r>
      <w:r w:rsidR="00762FAF">
        <w:rPr>
          <w:lang w:val="en-GB"/>
        </w:rPr>
        <w:t>w</w:t>
      </w:r>
      <w:r w:rsidRPr="00C5101E">
        <w:rPr>
          <w:lang w:val="en-GB"/>
        </w:rPr>
        <w:t xml:space="preserve">ould put the doctors in danger of incarceration for performing an illegal abortion. They thus decided to transfer Estela to a different hospital better equipped to monitor her cardiac condition. At </w:t>
      </w:r>
      <w:r w:rsidR="00300233">
        <w:rPr>
          <w:lang w:val="en-GB"/>
        </w:rPr>
        <w:t>twenty-six</w:t>
      </w:r>
      <w:r w:rsidR="00300233" w:rsidRPr="00C5101E">
        <w:rPr>
          <w:lang w:val="en-GB"/>
        </w:rPr>
        <w:t xml:space="preserve"> </w:t>
      </w:r>
      <w:r w:rsidRPr="00C5101E">
        <w:rPr>
          <w:lang w:val="en-GB"/>
        </w:rPr>
        <w:t>weeks, Estela went into labo</w:t>
      </w:r>
      <w:r w:rsidR="00762FAF">
        <w:rPr>
          <w:lang w:val="en-GB"/>
        </w:rPr>
        <w:t>u</w:t>
      </w:r>
      <w:r w:rsidRPr="00C5101E">
        <w:rPr>
          <w:lang w:val="en-GB"/>
        </w:rPr>
        <w:t xml:space="preserve">r, and was returned to the </w:t>
      </w:r>
      <w:r w:rsidR="00762FAF" w:rsidRPr="007831A0">
        <w:rPr>
          <w:lang w:val="en-GB"/>
        </w:rPr>
        <w:t>Women’s H</w:t>
      </w:r>
      <w:r w:rsidRPr="00C5101E">
        <w:rPr>
          <w:lang w:val="en-GB"/>
        </w:rPr>
        <w:t xml:space="preserve">ospital. She delivered a 700 g baby via </w:t>
      </w:r>
      <w:r w:rsidR="00762FAF" w:rsidRPr="007831A0">
        <w:rPr>
          <w:lang w:val="en-GB"/>
        </w:rPr>
        <w:t>caesarean</w:t>
      </w:r>
      <w:r w:rsidRPr="00C5101E">
        <w:rPr>
          <w:lang w:val="en-GB"/>
        </w:rPr>
        <w:t xml:space="preserve">. Both Estela and the baby died shortly after delivery, leaving Estela’s three children without their mother. </w:t>
      </w:r>
    </w:p>
    <w:p w14:paraId="6DA043CC" w14:textId="5634CDBD" w:rsidR="00E46E66" w:rsidRPr="00C5101E" w:rsidRDefault="00E46E66" w:rsidP="00E46E66">
      <w:pPr>
        <w:pStyle w:val="Heading2"/>
        <w:rPr>
          <w:lang w:val="en-GB"/>
        </w:rPr>
      </w:pPr>
      <w:r w:rsidRPr="00C5101E">
        <w:rPr>
          <w:lang w:val="en-GB"/>
        </w:rPr>
        <w:t xml:space="preserve">4.2 </w:t>
      </w:r>
      <w:r w:rsidR="00300233">
        <w:rPr>
          <w:lang w:val="en-GB"/>
        </w:rPr>
        <w:tab/>
      </w:r>
      <w:r w:rsidRPr="00C5101E">
        <w:rPr>
          <w:lang w:val="en-GB"/>
        </w:rPr>
        <w:t>Manuela</w:t>
      </w:r>
      <w:r w:rsidR="00762FAF">
        <w:rPr>
          <w:lang w:val="en-GB"/>
        </w:rPr>
        <w:t xml:space="preserve"> (</w:t>
      </w:r>
      <w:r w:rsidRPr="00C5101E">
        <w:rPr>
          <w:lang w:val="en-GB"/>
        </w:rPr>
        <w:t>2008</w:t>
      </w:r>
      <w:r w:rsidR="00762FAF">
        <w:rPr>
          <w:lang w:val="en-GB"/>
        </w:rPr>
        <w:t>)</w:t>
      </w:r>
      <w:r w:rsidRPr="00202105">
        <w:rPr>
          <w:rStyle w:val="FootnoteReference"/>
          <w:b w:val="0"/>
          <w:lang w:val="en-GB"/>
        </w:rPr>
        <w:footnoteReference w:id="8"/>
      </w:r>
      <w:r w:rsidRPr="00202105">
        <w:rPr>
          <w:b w:val="0"/>
          <w:lang w:val="en-GB"/>
        </w:rPr>
        <w:t xml:space="preserve"> </w:t>
      </w:r>
    </w:p>
    <w:p w14:paraId="3855E0B2" w14:textId="5E70F6A2" w:rsidR="00E46E66" w:rsidRPr="00C5101E" w:rsidRDefault="00E46E66" w:rsidP="00E46E66">
      <w:pPr>
        <w:rPr>
          <w:lang w:val="en-GB"/>
        </w:rPr>
      </w:pPr>
      <w:r w:rsidRPr="00C5101E">
        <w:rPr>
          <w:lang w:val="en-GB"/>
        </w:rPr>
        <w:t xml:space="preserve">Manuela, a single mother of two living in extreme poverty, had been abandoned by her </w:t>
      </w:r>
      <w:r w:rsidRPr="00C5101E">
        <w:rPr>
          <w:i/>
          <w:lang w:val="en-GB"/>
        </w:rPr>
        <w:t>compañero</w:t>
      </w:r>
      <w:r w:rsidRPr="00C5101E">
        <w:rPr>
          <w:lang w:val="en-GB"/>
        </w:rPr>
        <w:t xml:space="preserve"> seven years earlier. In 2008, Manuela walked the 3</w:t>
      </w:r>
      <w:r w:rsidR="00762FAF">
        <w:rPr>
          <w:lang w:val="en-GB"/>
        </w:rPr>
        <w:t xml:space="preserve"> </w:t>
      </w:r>
      <w:r w:rsidRPr="00C5101E">
        <w:rPr>
          <w:lang w:val="en-GB"/>
        </w:rPr>
        <w:t xml:space="preserve">km </w:t>
      </w:r>
      <w:r w:rsidR="00300233">
        <w:rPr>
          <w:lang w:val="en-GB"/>
        </w:rPr>
        <w:t>distance</w:t>
      </w:r>
      <w:r w:rsidR="00300233" w:rsidRPr="00C5101E">
        <w:rPr>
          <w:lang w:val="en-GB"/>
        </w:rPr>
        <w:t xml:space="preserve"> </w:t>
      </w:r>
      <w:r w:rsidRPr="00C5101E">
        <w:rPr>
          <w:lang w:val="en-GB"/>
        </w:rPr>
        <w:t>to her local health clinic three times to discuss how ill she was feeling. In addition to experiencing extreme tiredness and nausea, she was concerned about several masses growing on the side of her neck. The local health clinic did not have a</w:t>
      </w:r>
      <w:r w:rsidR="00762FAF">
        <w:rPr>
          <w:lang w:val="en-GB"/>
        </w:rPr>
        <w:t xml:space="preserve"> qualified</w:t>
      </w:r>
      <w:r w:rsidRPr="00C5101E">
        <w:rPr>
          <w:lang w:val="en-GB"/>
        </w:rPr>
        <w:t xml:space="preserve"> doctor on </w:t>
      </w:r>
      <w:r w:rsidR="00762FAF">
        <w:rPr>
          <w:lang w:val="en-GB"/>
        </w:rPr>
        <w:t xml:space="preserve">its </w:t>
      </w:r>
      <w:r w:rsidRPr="00C5101E">
        <w:rPr>
          <w:lang w:val="en-GB"/>
        </w:rPr>
        <w:t xml:space="preserve">staff at the time, and the medical practitioners who saw Manuela not only failed to diagnose the serious disease behind her symptoms—lymphoma—but also failed to realize that she was pregnant. Instead, during the first two visits, they told Manuela </w:t>
      </w:r>
      <w:r w:rsidR="00762FAF">
        <w:rPr>
          <w:lang w:val="en-GB"/>
        </w:rPr>
        <w:t xml:space="preserve">that </w:t>
      </w:r>
      <w:r w:rsidRPr="00C5101E">
        <w:rPr>
          <w:lang w:val="en-GB"/>
        </w:rPr>
        <w:t xml:space="preserve">she </w:t>
      </w:r>
      <w:r w:rsidR="00762FAF">
        <w:rPr>
          <w:lang w:val="en-GB"/>
        </w:rPr>
        <w:t>was suffering</w:t>
      </w:r>
      <w:r w:rsidR="00762FAF" w:rsidRPr="00C5101E">
        <w:rPr>
          <w:lang w:val="en-GB"/>
        </w:rPr>
        <w:t xml:space="preserve"> </w:t>
      </w:r>
      <w:r w:rsidRPr="00C5101E">
        <w:rPr>
          <w:lang w:val="en-GB"/>
        </w:rPr>
        <w:t xml:space="preserve">from gastritis, and both times they prescribed the same </w:t>
      </w:r>
      <w:r w:rsidR="00A77710">
        <w:rPr>
          <w:lang w:val="en-GB"/>
        </w:rPr>
        <w:t>wholly inadequate</w:t>
      </w:r>
      <w:r w:rsidR="00A77710" w:rsidRPr="00C5101E">
        <w:rPr>
          <w:lang w:val="en-GB"/>
        </w:rPr>
        <w:t xml:space="preserve"> </w:t>
      </w:r>
      <w:r w:rsidRPr="00C5101E">
        <w:rPr>
          <w:lang w:val="en-GB"/>
        </w:rPr>
        <w:t xml:space="preserve">treatment: 500 mg of amoxicillin every </w:t>
      </w:r>
      <w:r w:rsidR="00300233">
        <w:rPr>
          <w:lang w:val="en-GB"/>
        </w:rPr>
        <w:t>eight</w:t>
      </w:r>
      <w:r w:rsidR="00300233" w:rsidRPr="00C5101E">
        <w:rPr>
          <w:lang w:val="en-GB"/>
        </w:rPr>
        <w:t xml:space="preserve"> </w:t>
      </w:r>
      <w:r w:rsidRPr="00C5101E">
        <w:rPr>
          <w:lang w:val="en-GB"/>
        </w:rPr>
        <w:t xml:space="preserve">hours, and 500 mg of acetaminophen every </w:t>
      </w:r>
      <w:r w:rsidR="00300233">
        <w:rPr>
          <w:lang w:val="en-GB"/>
        </w:rPr>
        <w:t>six</w:t>
      </w:r>
      <w:r w:rsidR="00300233" w:rsidRPr="00C5101E">
        <w:rPr>
          <w:lang w:val="en-GB"/>
        </w:rPr>
        <w:t xml:space="preserve"> </w:t>
      </w:r>
      <w:r w:rsidRPr="00C5101E">
        <w:rPr>
          <w:lang w:val="en-GB"/>
        </w:rPr>
        <w:t xml:space="preserve">hours. It is unclear whether Manuela herself knew she was pregnant. Later, when Manuela was approximately </w:t>
      </w:r>
      <w:r w:rsidR="00300233">
        <w:rPr>
          <w:lang w:val="en-GB"/>
        </w:rPr>
        <w:t>seven</w:t>
      </w:r>
      <w:r w:rsidR="00300233" w:rsidRPr="00C5101E">
        <w:rPr>
          <w:lang w:val="en-GB"/>
        </w:rPr>
        <w:t xml:space="preserve"> </w:t>
      </w:r>
      <w:r w:rsidRPr="00C5101E">
        <w:rPr>
          <w:lang w:val="en-GB"/>
        </w:rPr>
        <w:t xml:space="preserve">months pregnant, she began to experience powerful abdominal cramps. Perhaps thinking she was having another attack of </w:t>
      </w:r>
      <w:r w:rsidR="00DF33BE" w:rsidRPr="00C5101E">
        <w:rPr>
          <w:lang w:val="en-GB"/>
        </w:rPr>
        <w:t>‘</w:t>
      </w:r>
      <w:r w:rsidRPr="00C5101E">
        <w:rPr>
          <w:lang w:val="en-GB"/>
        </w:rPr>
        <w:t>gastritis</w:t>
      </w:r>
      <w:r w:rsidR="00DF33BE" w:rsidRPr="00C5101E">
        <w:rPr>
          <w:lang w:val="en-GB"/>
        </w:rPr>
        <w:t>’</w:t>
      </w:r>
      <w:r w:rsidR="00762FAF">
        <w:rPr>
          <w:lang w:val="en-GB"/>
        </w:rPr>
        <w:t>,</w:t>
      </w:r>
      <w:r w:rsidRPr="00C5101E">
        <w:rPr>
          <w:lang w:val="en-GB"/>
        </w:rPr>
        <w:t xml:space="preserve"> </w:t>
      </w:r>
      <w:r w:rsidR="00762FAF">
        <w:rPr>
          <w:lang w:val="en-GB"/>
        </w:rPr>
        <w:t>she</w:t>
      </w:r>
      <w:r w:rsidR="00762FAF" w:rsidRPr="00C5101E">
        <w:rPr>
          <w:lang w:val="en-GB"/>
        </w:rPr>
        <w:t xml:space="preserve"> </w:t>
      </w:r>
      <w:r w:rsidRPr="00C5101E">
        <w:rPr>
          <w:lang w:val="en-GB"/>
        </w:rPr>
        <w:t xml:space="preserve">went to the pit toilet located down a steep hill behind her home. There, she experienced a precipitate and premature birth of what forensic evidence indicates was a stillborn baby. Manuela passed out from the loss of blood. When she regained consciousness, she pulled herself back up the steep terrain to her humble, dirt-floor home. Her mother found her there a short while later, lying in a pool of blood and fading in and out of consciousness. Her mother convinced a </w:t>
      </w:r>
      <w:r w:rsidRPr="00C5101E">
        <w:rPr>
          <w:lang w:val="en-GB"/>
        </w:rPr>
        <w:lastRenderedPageBreak/>
        <w:t>neighbo</w:t>
      </w:r>
      <w:r w:rsidR="00762FAF">
        <w:rPr>
          <w:lang w:val="en-GB"/>
        </w:rPr>
        <w:t>u</w:t>
      </w:r>
      <w:r w:rsidRPr="00C5101E">
        <w:rPr>
          <w:lang w:val="en-GB"/>
        </w:rPr>
        <w:t xml:space="preserve">r with a truck to take Manuela to the same clinic that had missed her pregnancy and misdiagnosed her lymphoma on earlier occasions. Upon realizing that she had given birth, the clinic called the police. The police originally arrested Manuela for abortion, but by the time her case went to trial, </w:t>
      </w:r>
      <w:r w:rsidR="00762FAF">
        <w:rPr>
          <w:lang w:val="en-GB"/>
        </w:rPr>
        <w:t>the charge had become</w:t>
      </w:r>
      <w:r w:rsidRPr="00C5101E">
        <w:rPr>
          <w:lang w:val="en-GB"/>
        </w:rPr>
        <w:t xml:space="preserve"> aggravated homicide. She was sentenced to </w:t>
      </w:r>
      <w:r w:rsidR="00300233">
        <w:rPr>
          <w:lang w:val="en-GB"/>
        </w:rPr>
        <w:t>thirty</w:t>
      </w:r>
      <w:r w:rsidR="00300233" w:rsidRPr="00C5101E">
        <w:rPr>
          <w:lang w:val="en-GB"/>
        </w:rPr>
        <w:t xml:space="preserve"> </w:t>
      </w:r>
      <w:r w:rsidRPr="00C5101E">
        <w:rPr>
          <w:lang w:val="en-GB"/>
        </w:rPr>
        <w:t xml:space="preserve">years in prison. </w:t>
      </w:r>
    </w:p>
    <w:p w14:paraId="5199E29B" w14:textId="75829E7A" w:rsidR="00E46E66" w:rsidRPr="00C5101E" w:rsidRDefault="00E46E66" w:rsidP="00E46E66">
      <w:pPr>
        <w:rPr>
          <w:lang w:val="en-GB"/>
        </w:rPr>
      </w:pPr>
      <w:r w:rsidRPr="00C5101E">
        <w:rPr>
          <w:lang w:val="en-GB"/>
        </w:rPr>
        <w:t xml:space="preserve">Manuela’s legal rights were systematically violated through the course of her treatment and trial. The practitioner who treated Manuela at the clinic at the time of her medical emergency wrote on her medical chart that the pregnancy was from an </w:t>
      </w:r>
      <w:r w:rsidR="00DF33BE" w:rsidRPr="00C5101E">
        <w:rPr>
          <w:lang w:val="en-GB"/>
        </w:rPr>
        <w:t>‘</w:t>
      </w:r>
      <w:r w:rsidRPr="00C5101E">
        <w:rPr>
          <w:lang w:val="en-GB"/>
        </w:rPr>
        <w:t>infidelity</w:t>
      </w:r>
      <w:r w:rsidR="00DF33BE" w:rsidRPr="00C5101E">
        <w:rPr>
          <w:lang w:val="en-GB"/>
        </w:rPr>
        <w:t>’</w:t>
      </w:r>
      <w:r w:rsidR="00762FAF">
        <w:rPr>
          <w:lang w:val="en-GB"/>
        </w:rPr>
        <w:t>,</w:t>
      </w:r>
      <w:r w:rsidRPr="00C5101E">
        <w:rPr>
          <w:lang w:val="en-GB"/>
        </w:rPr>
        <w:t xml:space="preserve"> given that Manuela’s </w:t>
      </w:r>
      <w:r w:rsidRPr="00C5101E">
        <w:rPr>
          <w:i/>
          <w:lang w:val="en-GB"/>
        </w:rPr>
        <w:t>compañero</w:t>
      </w:r>
      <w:r w:rsidRPr="00C5101E">
        <w:rPr>
          <w:lang w:val="en-GB"/>
        </w:rPr>
        <w:t xml:space="preserve"> had abandoned her seven years earlier. The police interrogated Manuela in the hospital without first reading Manuela her rights, and without </w:t>
      </w:r>
      <w:r w:rsidR="00762FAF">
        <w:rPr>
          <w:lang w:val="en-GB"/>
        </w:rPr>
        <w:t xml:space="preserve">allowing her </w:t>
      </w:r>
      <w:r w:rsidRPr="00C5101E">
        <w:rPr>
          <w:lang w:val="en-GB"/>
        </w:rPr>
        <w:t>legal representation. Manuela’s illiterate parents were also interrogated. The police threatened Manuela’s mother that she, too, could go to jail as an accomplice i</w:t>
      </w:r>
      <w:r w:rsidR="00762FAF">
        <w:rPr>
          <w:lang w:val="en-GB"/>
        </w:rPr>
        <w:t>f</w:t>
      </w:r>
      <w:r w:rsidRPr="00C5101E">
        <w:rPr>
          <w:lang w:val="en-GB"/>
        </w:rPr>
        <w:t xml:space="preserve"> </w:t>
      </w:r>
      <w:r w:rsidR="00762FAF">
        <w:rPr>
          <w:lang w:val="en-GB"/>
        </w:rPr>
        <w:t>Manuela</w:t>
      </w:r>
      <w:r w:rsidR="00762FAF" w:rsidRPr="00C5101E">
        <w:rPr>
          <w:lang w:val="en-GB"/>
        </w:rPr>
        <w:t xml:space="preserve"> </w:t>
      </w:r>
      <w:r w:rsidRPr="00C5101E">
        <w:rPr>
          <w:lang w:val="en-GB"/>
        </w:rPr>
        <w:t xml:space="preserve">did not admit to the crime. Her father was asked to sign a paper that he was told would help his daughter, but </w:t>
      </w:r>
      <w:r w:rsidR="00300233">
        <w:rPr>
          <w:lang w:val="en-GB"/>
        </w:rPr>
        <w:t xml:space="preserve">which </w:t>
      </w:r>
      <w:r w:rsidRPr="00C5101E">
        <w:rPr>
          <w:lang w:val="en-GB"/>
        </w:rPr>
        <w:t xml:space="preserve">was actually a statement condemning her. He signed with a thumbprint, because he had never learned to write his name. The doctor who </w:t>
      </w:r>
      <w:r w:rsidR="00762FAF">
        <w:rPr>
          <w:lang w:val="en-GB"/>
        </w:rPr>
        <w:t xml:space="preserve">had </w:t>
      </w:r>
      <w:r w:rsidRPr="00C5101E">
        <w:rPr>
          <w:lang w:val="en-GB"/>
        </w:rPr>
        <w:t xml:space="preserve">performed the autopsy claimed that the infant </w:t>
      </w:r>
      <w:r w:rsidR="00762FAF">
        <w:rPr>
          <w:lang w:val="en-GB"/>
        </w:rPr>
        <w:t>had been</w:t>
      </w:r>
      <w:r w:rsidR="00762FAF" w:rsidRPr="00C5101E">
        <w:rPr>
          <w:lang w:val="en-GB"/>
        </w:rPr>
        <w:t xml:space="preserve"> </w:t>
      </w:r>
      <w:r w:rsidRPr="00C5101E">
        <w:rPr>
          <w:lang w:val="en-GB"/>
        </w:rPr>
        <w:t xml:space="preserve">born alive and </w:t>
      </w:r>
      <w:r w:rsidR="00762FAF">
        <w:rPr>
          <w:lang w:val="en-GB"/>
        </w:rPr>
        <w:t xml:space="preserve">had been </w:t>
      </w:r>
      <w:r w:rsidRPr="00C5101E">
        <w:rPr>
          <w:lang w:val="en-GB"/>
        </w:rPr>
        <w:t>suffocated in the latrine, but used a discredited exam</w:t>
      </w:r>
      <w:r w:rsidR="00762FAF">
        <w:rPr>
          <w:lang w:val="en-GB"/>
        </w:rPr>
        <w:t>ination</w:t>
      </w:r>
      <w:r w:rsidRPr="00C5101E">
        <w:rPr>
          <w:lang w:val="en-GB"/>
        </w:rPr>
        <w:t xml:space="preserve"> to claim </w:t>
      </w:r>
      <w:r w:rsidR="00762FAF">
        <w:rPr>
          <w:lang w:val="en-GB"/>
        </w:rPr>
        <w:t xml:space="preserve">that there had been a </w:t>
      </w:r>
      <w:r w:rsidRPr="00C5101E">
        <w:rPr>
          <w:lang w:val="en-GB"/>
        </w:rPr>
        <w:t xml:space="preserve">live birth and offered no evidence of suffocation. Indeed, the doctor’s own report notes that the </w:t>
      </w:r>
      <w:r w:rsidR="00762FAF" w:rsidRPr="007831A0">
        <w:rPr>
          <w:lang w:val="en-GB"/>
        </w:rPr>
        <w:t>oesophagus</w:t>
      </w:r>
      <w:r w:rsidRPr="00C5101E">
        <w:rPr>
          <w:lang w:val="en-GB"/>
        </w:rPr>
        <w:t xml:space="preserve"> and the lungs of the dead </w:t>
      </w:r>
      <w:r w:rsidR="00762FAF" w:rsidRPr="007831A0">
        <w:rPr>
          <w:lang w:val="en-GB"/>
        </w:rPr>
        <w:t>foetus</w:t>
      </w:r>
      <w:r w:rsidRPr="00C5101E">
        <w:rPr>
          <w:lang w:val="en-GB"/>
        </w:rPr>
        <w:t xml:space="preserve"> were free of debris, casting significant doubt on his own conclusions. The </w:t>
      </w:r>
      <w:r w:rsidR="00762FAF" w:rsidRPr="007831A0">
        <w:rPr>
          <w:lang w:val="en-GB"/>
        </w:rPr>
        <w:t xml:space="preserve">Office </w:t>
      </w:r>
      <w:r w:rsidRPr="00C5101E">
        <w:rPr>
          <w:lang w:val="en-GB"/>
        </w:rPr>
        <w:t>of Legal Medicine insisted that the grandparents take on additional debt by trave</w:t>
      </w:r>
      <w:r w:rsidR="00762FAF">
        <w:rPr>
          <w:lang w:val="en-GB"/>
        </w:rPr>
        <w:t>l</w:t>
      </w:r>
      <w:r w:rsidRPr="00C5101E">
        <w:rPr>
          <w:lang w:val="en-GB"/>
        </w:rPr>
        <w:t xml:space="preserve">ling to the local municipality and paying to register both the birth and the death of the </w:t>
      </w:r>
      <w:r w:rsidR="00762FAF" w:rsidRPr="007831A0">
        <w:rPr>
          <w:lang w:val="en-GB"/>
        </w:rPr>
        <w:t>foetus</w:t>
      </w:r>
      <w:r w:rsidRPr="00C5101E">
        <w:rPr>
          <w:lang w:val="en-GB"/>
        </w:rPr>
        <w:t xml:space="preserve">—actions not required for stillborn babies. Manuela refused to sign any of the documents the police gave her—not her supposed confession, nor her acceptance of the state-assigned lawyer—yet she was imprisoned anyway, as the court documents argued that she was caught </w:t>
      </w:r>
      <w:r w:rsidR="00DF33BE" w:rsidRPr="00C5101E">
        <w:rPr>
          <w:lang w:val="en-GB"/>
        </w:rPr>
        <w:t>‘</w:t>
      </w:r>
      <w:r w:rsidRPr="00C5101E">
        <w:rPr>
          <w:i/>
          <w:lang w:val="en-GB"/>
        </w:rPr>
        <w:t>en flagrancia</w:t>
      </w:r>
      <w:r w:rsidR="00DF33BE" w:rsidRPr="00C5101E">
        <w:rPr>
          <w:lang w:val="en-GB"/>
        </w:rPr>
        <w:t>’</w:t>
      </w:r>
      <w:r w:rsidRPr="00C5101E">
        <w:rPr>
          <w:lang w:val="en-GB"/>
        </w:rPr>
        <w:t xml:space="preserve"> of aggravated homicide. It was</w:t>
      </w:r>
      <w:r w:rsidR="00762FAF">
        <w:rPr>
          <w:lang w:val="en-GB"/>
        </w:rPr>
        <w:t xml:space="preserve"> no</w:t>
      </w:r>
      <w:r w:rsidRPr="00C5101E">
        <w:rPr>
          <w:lang w:val="en-GB"/>
        </w:rPr>
        <w:t xml:space="preserve">t until a year after her arrest that Manuela was finally diagnosed with </w:t>
      </w:r>
      <w:r w:rsidR="00762FAF">
        <w:rPr>
          <w:lang w:val="en-GB"/>
        </w:rPr>
        <w:t>l</w:t>
      </w:r>
      <w:r w:rsidRPr="00C5101E">
        <w:rPr>
          <w:lang w:val="en-GB"/>
        </w:rPr>
        <w:t>ymphoma</w:t>
      </w:r>
      <w:r w:rsidR="00DF1391">
        <w:rPr>
          <w:lang w:val="en-GB"/>
        </w:rPr>
        <w:t xml:space="preserve">.  </w:t>
      </w:r>
      <w:proofErr w:type="gramStart"/>
      <w:r w:rsidRPr="00C5101E">
        <w:rPr>
          <w:lang w:val="en-GB"/>
        </w:rPr>
        <w:t>She was given a treatment schedule by her doctor</w:t>
      </w:r>
      <w:proofErr w:type="gramEnd"/>
      <w:r w:rsidRPr="00C5101E">
        <w:rPr>
          <w:lang w:val="en-GB"/>
        </w:rPr>
        <w:t xml:space="preserve">, but the prison regularly missed taking her to hospital for treatment. In January 2010, when she was gravely ill, she was finally admitted to hospital, where she died in April 2010. She had not seen her children </w:t>
      </w:r>
      <w:r w:rsidR="00762FAF" w:rsidRPr="00FB6C54">
        <w:rPr>
          <w:lang w:val="en-GB"/>
        </w:rPr>
        <w:t>since she had been arrested</w:t>
      </w:r>
      <w:r w:rsidR="00762FAF">
        <w:rPr>
          <w:lang w:val="en-GB"/>
        </w:rPr>
        <w:t>,</w:t>
      </w:r>
      <w:r w:rsidRPr="00C5101E">
        <w:rPr>
          <w:lang w:val="en-GB"/>
        </w:rPr>
        <w:t xml:space="preserve"> more than two years </w:t>
      </w:r>
      <w:r w:rsidR="00762FAF">
        <w:rPr>
          <w:lang w:val="en-GB"/>
        </w:rPr>
        <w:t>before</w:t>
      </w:r>
      <w:r w:rsidRPr="00C5101E">
        <w:rPr>
          <w:lang w:val="en-GB"/>
        </w:rPr>
        <w:t xml:space="preserve">. </w:t>
      </w:r>
    </w:p>
    <w:p w14:paraId="17973B43" w14:textId="63E39438" w:rsidR="00E46E66" w:rsidRPr="00C5101E" w:rsidRDefault="00E46E66" w:rsidP="00E46E66">
      <w:pPr>
        <w:pStyle w:val="Heading2"/>
        <w:rPr>
          <w:lang w:val="en-GB"/>
        </w:rPr>
      </w:pPr>
      <w:r w:rsidRPr="00C5101E">
        <w:rPr>
          <w:lang w:val="en-GB"/>
        </w:rPr>
        <w:t xml:space="preserve">4.3 </w:t>
      </w:r>
      <w:r w:rsidR="00300233">
        <w:rPr>
          <w:lang w:val="en-GB"/>
        </w:rPr>
        <w:tab/>
      </w:r>
      <w:r w:rsidRPr="00C5101E">
        <w:rPr>
          <w:lang w:val="en-GB"/>
        </w:rPr>
        <w:t>Carmen</w:t>
      </w:r>
      <w:r w:rsidR="00762FAF">
        <w:rPr>
          <w:lang w:val="en-GB"/>
        </w:rPr>
        <w:t xml:space="preserve"> (</w:t>
      </w:r>
      <w:r w:rsidRPr="00C5101E">
        <w:rPr>
          <w:lang w:val="en-GB"/>
        </w:rPr>
        <w:t>2007</w:t>
      </w:r>
      <w:r w:rsidR="00762FAF">
        <w:rPr>
          <w:lang w:val="en-GB"/>
        </w:rPr>
        <w:t>)</w:t>
      </w:r>
      <w:r w:rsidRPr="00202105">
        <w:rPr>
          <w:rStyle w:val="FootnoteReference"/>
          <w:b w:val="0"/>
          <w:lang w:val="en-GB"/>
        </w:rPr>
        <w:footnoteReference w:id="9"/>
      </w:r>
    </w:p>
    <w:p w14:paraId="1FC942D9" w14:textId="1810F6BA" w:rsidR="00E46E66" w:rsidRPr="00C5101E" w:rsidRDefault="00E46E66" w:rsidP="00E46E66">
      <w:pPr>
        <w:rPr>
          <w:lang w:val="en-GB"/>
        </w:rPr>
      </w:pPr>
      <w:r w:rsidRPr="00C5101E">
        <w:rPr>
          <w:lang w:val="en-GB"/>
        </w:rPr>
        <w:t xml:space="preserve">Originally from a rural zone, </w:t>
      </w:r>
      <w:r w:rsidR="00300233">
        <w:rPr>
          <w:lang w:val="en-GB"/>
        </w:rPr>
        <w:t>eighteen</w:t>
      </w:r>
      <w:r w:rsidRPr="00C5101E">
        <w:rPr>
          <w:lang w:val="en-GB"/>
        </w:rPr>
        <w:t xml:space="preserve">-year-old Carmen was working as a domestic employee in an urban area of El Salvador in October 2007. The oldest of </w:t>
      </w:r>
      <w:r w:rsidR="00762FAF">
        <w:rPr>
          <w:lang w:val="en-GB"/>
        </w:rPr>
        <w:t>nine</w:t>
      </w:r>
      <w:r w:rsidRPr="00C5101E">
        <w:rPr>
          <w:lang w:val="en-GB"/>
        </w:rPr>
        <w:t xml:space="preserve"> children, she had been working full time since she was </w:t>
      </w:r>
      <w:r w:rsidR="00300233">
        <w:rPr>
          <w:lang w:val="en-GB"/>
        </w:rPr>
        <w:t>twelve</w:t>
      </w:r>
      <w:r w:rsidR="00300233" w:rsidRPr="00C5101E">
        <w:rPr>
          <w:lang w:val="en-GB"/>
        </w:rPr>
        <w:t xml:space="preserve"> </w:t>
      </w:r>
      <w:r w:rsidRPr="00C5101E">
        <w:rPr>
          <w:lang w:val="en-GB"/>
        </w:rPr>
        <w:t>years old to help her mother cover household expenses, given that her father had abandoned them. She had never had a boyfriend, and she had never before been pregnant. She earned $80 per month.</w:t>
      </w:r>
      <w:r w:rsidRPr="00C5101E">
        <w:rPr>
          <w:rStyle w:val="FootnoteReference"/>
          <w:lang w:val="en-GB"/>
        </w:rPr>
        <w:footnoteReference w:id="10"/>
      </w:r>
      <w:r w:rsidRPr="00C5101E">
        <w:rPr>
          <w:lang w:val="en-GB"/>
        </w:rPr>
        <w:t xml:space="preserve"> </w:t>
      </w:r>
    </w:p>
    <w:p w14:paraId="1694ED48" w14:textId="2D1D4B1E" w:rsidR="0099333F" w:rsidRDefault="00E46E66" w:rsidP="00E46E66">
      <w:pPr>
        <w:rPr>
          <w:lang w:val="en-GB"/>
        </w:rPr>
      </w:pPr>
      <w:r w:rsidRPr="00C5101E">
        <w:rPr>
          <w:lang w:val="en-GB"/>
        </w:rPr>
        <w:t xml:space="preserve">Nine months earlier, Carmen had been raped by </w:t>
      </w:r>
      <w:r w:rsidR="00762FAF">
        <w:rPr>
          <w:lang w:val="en-GB"/>
        </w:rPr>
        <w:t>a</w:t>
      </w:r>
      <w:r w:rsidR="00762FAF" w:rsidRPr="00C5101E">
        <w:rPr>
          <w:lang w:val="en-GB"/>
        </w:rPr>
        <w:t xml:space="preserve"> </w:t>
      </w:r>
      <w:r w:rsidRPr="00C5101E">
        <w:rPr>
          <w:lang w:val="en-GB"/>
        </w:rPr>
        <w:t>neighbo</w:t>
      </w:r>
      <w:r w:rsidR="00762FAF">
        <w:rPr>
          <w:lang w:val="en-GB"/>
        </w:rPr>
        <w:t>u</w:t>
      </w:r>
      <w:r w:rsidRPr="00C5101E">
        <w:rPr>
          <w:lang w:val="en-GB"/>
        </w:rPr>
        <w:t xml:space="preserve">r of her employer. She </w:t>
      </w:r>
      <w:r w:rsidR="00762FAF">
        <w:rPr>
          <w:lang w:val="en-GB"/>
        </w:rPr>
        <w:t xml:space="preserve">had </w:t>
      </w:r>
      <w:r w:rsidRPr="00C5101E">
        <w:rPr>
          <w:lang w:val="en-GB"/>
        </w:rPr>
        <w:t>left that job to avoid continuing to see her rapist, and soon after</w:t>
      </w:r>
      <w:r w:rsidR="00762FAF">
        <w:rPr>
          <w:lang w:val="en-GB"/>
        </w:rPr>
        <w:t>wards</w:t>
      </w:r>
      <w:r w:rsidRPr="00C5101E">
        <w:rPr>
          <w:lang w:val="en-GB"/>
        </w:rPr>
        <w:t xml:space="preserve">, while working in her new job, realized she was pregnant. When she began to </w:t>
      </w:r>
      <w:r w:rsidR="00762FAF">
        <w:rPr>
          <w:lang w:val="en-GB"/>
        </w:rPr>
        <w:t>have</w:t>
      </w:r>
      <w:r w:rsidR="00762FAF" w:rsidRPr="00C5101E">
        <w:rPr>
          <w:lang w:val="en-GB"/>
        </w:rPr>
        <w:t xml:space="preserve"> </w:t>
      </w:r>
      <w:r w:rsidRPr="00C5101E">
        <w:rPr>
          <w:lang w:val="en-GB"/>
        </w:rPr>
        <w:t>labo</w:t>
      </w:r>
      <w:r w:rsidR="00762FAF">
        <w:rPr>
          <w:lang w:val="en-GB"/>
        </w:rPr>
        <w:t>u</w:t>
      </w:r>
      <w:r w:rsidRPr="00C5101E">
        <w:rPr>
          <w:lang w:val="en-GB"/>
        </w:rPr>
        <w:t xml:space="preserve">r pains, she asked her new employer, a woman who was currently separated from the father of her child, for the salary she was due so that she could travel to her family and get help with the birth. Her employer said no, presumably because she did not have the money to pay Carmen. That night, in the bed in her small room, Carmen self-birthed her son. She reports that he whimpered a few times and died in her arms. Carmen passed out, bleeding profusely. According to Carmen, when her employer opened the </w:t>
      </w:r>
      <w:r w:rsidRPr="00C5101E">
        <w:rPr>
          <w:lang w:val="en-GB"/>
        </w:rPr>
        <w:lastRenderedPageBreak/>
        <w:t xml:space="preserve">door the next morning and saw her lying in blood, with a dead infant at her side, she simply closed the door and walked away in horror. She nevertheless </w:t>
      </w:r>
      <w:r w:rsidR="0099333F">
        <w:rPr>
          <w:lang w:val="en-GB"/>
        </w:rPr>
        <w:t xml:space="preserve">asked </w:t>
      </w:r>
      <w:r w:rsidR="00572FC9">
        <w:rPr>
          <w:lang w:val="en-GB"/>
        </w:rPr>
        <w:t xml:space="preserve">Carmen to care for </w:t>
      </w:r>
      <w:r w:rsidR="0099333F">
        <w:rPr>
          <w:lang w:val="en-GB"/>
        </w:rPr>
        <w:t>her</w:t>
      </w:r>
      <w:r w:rsidRPr="00C5101E">
        <w:rPr>
          <w:lang w:val="en-GB"/>
        </w:rPr>
        <w:t xml:space="preserve"> </w:t>
      </w:r>
      <w:r w:rsidR="00572FC9">
        <w:rPr>
          <w:lang w:val="en-GB"/>
        </w:rPr>
        <w:t xml:space="preserve">(the employer’s) </w:t>
      </w:r>
      <w:r w:rsidRPr="00C5101E">
        <w:rPr>
          <w:lang w:val="en-GB"/>
        </w:rPr>
        <w:t>own child</w:t>
      </w:r>
      <w:r w:rsidR="0099333F">
        <w:rPr>
          <w:lang w:val="en-GB"/>
        </w:rPr>
        <w:t xml:space="preserve"> </w:t>
      </w:r>
      <w:r w:rsidRPr="00C5101E">
        <w:rPr>
          <w:lang w:val="en-GB"/>
        </w:rPr>
        <w:t>while she was at work. At about 1</w:t>
      </w:r>
      <w:r w:rsidR="0099333F">
        <w:rPr>
          <w:lang w:val="en-GB"/>
        </w:rPr>
        <w:t xml:space="preserve"> o’clock</w:t>
      </w:r>
      <w:r w:rsidRPr="00C5101E">
        <w:rPr>
          <w:lang w:val="en-GB"/>
        </w:rPr>
        <w:t xml:space="preserve"> in the afternoon, the employer returned and, according to Carmen, said she was going to take Carmen to the hospital to avoid having </w:t>
      </w:r>
      <w:r w:rsidR="00DF33BE" w:rsidRPr="00C5101E">
        <w:rPr>
          <w:lang w:val="en-GB"/>
        </w:rPr>
        <w:t>‘</w:t>
      </w:r>
      <w:r w:rsidRPr="00C5101E">
        <w:rPr>
          <w:lang w:val="en-GB"/>
        </w:rPr>
        <w:t>two deaths</w:t>
      </w:r>
      <w:r w:rsidR="00DF33BE" w:rsidRPr="00C5101E">
        <w:rPr>
          <w:lang w:val="en-GB"/>
        </w:rPr>
        <w:t>’</w:t>
      </w:r>
      <w:r w:rsidRPr="00C5101E">
        <w:rPr>
          <w:lang w:val="en-GB"/>
        </w:rPr>
        <w:t xml:space="preserve"> in the household. By the time they arrived at the hospital, the employer’s own testimony notes that Carmen was fading in and out of consciousness. The employer told the doctors that she did not know what was wrong with Carmen, and that Carmen had only told her she was experiencing a </w:t>
      </w:r>
      <w:r w:rsidR="00DF33BE" w:rsidRPr="00C5101E">
        <w:rPr>
          <w:lang w:val="en-GB"/>
        </w:rPr>
        <w:t>‘</w:t>
      </w:r>
      <w:r w:rsidRPr="00C5101E">
        <w:rPr>
          <w:lang w:val="en-GB"/>
        </w:rPr>
        <w:t>heavy menstruation</w:t>
      </w:r>
      <w:r w:rsidR="00DF33BE" w:rsidRPr="00C5101E">
        <w:rPr>
          <w:lang w:val="en-GB"/>
        </w:rPr>
        <w:t>’</w:t>
      </w:r>
      <w:r w:rsidR="0099333F">
        <w:rPr>
          <w:lang w:val="en-GB"/>
        </w:rPr>
        <w:t>.</w:t>
      </w:r>
      <w:r w:rsidRPr="00C5101E">
        <w:rPr>
          <w:lang w:val="en-GB"/>
        </w:rPr>
        <w:t xml:space="preserve"> When the doctors told the employer that Carmen had just given birth, the employer </w:t>
      </w:r>
      <w:r w:rsidR="0099333F">
        <w:rPr>
          <w:lang w:val="en-GB"/>
        </w:rPr>
        <w:t>denied</w:t>
      </w:r>
      <w:r w:rsidR="0099333F" w:rsidRPr="00C5101E">
        <w:rPr>
          <w:lang w:val="en-GB"/>
        </w:rPr>
        <w:t xml:space="preserve"> </w:t>
      </w:r>
      <w:r w:rsidRPr="00C5101E">
        <w:rPr>
          <w:lang w:val="en-GB"/>
        </w:rPr>
        <w:t xml:space="preserve">knowing that Carmen was even pregnant. The hospital reported Carmen to the authorities. </w:t>
      </w:r>
    </w:p>
    <w:p w14:paraId="07163994" w14:textId="696AEEE6" w:rsidR="00E46E66" w:rsidRPr="00C5101E" w:rsidRDefault="00E46E66" w:rsidP="00E46E66">
      <w:pPr>
        <w:rPr>
          <w:lang w:val="en-GB"/>
        </w:rPr>
      </w:pPr>
      <w:r w:rsidRPr="00C5101E">
        <w:rPr>
          <w:lang w:val="en-GB"/>
        </w:rPr>
        <w:t xml:space="preserve">What </w:t>
      </w:r>
      <w:r w:rsidR="0099333F" w:rsidRPr="00C5101E">
        <w:rPr>
          <w:lang w:val="en-GB"/>
        </w:rPr>
        <w:t>happen</w:t>
      </w:r>
      <w:r w:rsidR="0099333F">
        <w:rPr>
          <w:lang w:val="en-GB"/>
        </w:rPr>
        <w:t>ed</w:t>
      </w:r>
      <w:r w:rsidR="0099333F" w:rsidRPr="00C5101E">
        <w:rPr>
          <w:lang w:val="en-GB"/>
        </w:rPr>
        <w:t xml:space="preserve"> </w:t>
      </w:r>
      <w:r w:rsidRPr="00C5101E">
        <w:rPr>
          <w:lang w:val="en-GB"/>
        </w:rPr>
        <w:t xml:space="preserve">next is difficult to determine because the court documents are filled with contradictions. </w:t>
      </w:r>
      <w:r w:rsidR="0099333F">
        <w:rPr>
          <w:lang w:val="en-GB"/>
        </w:rPr>
        <w:t>Although</w:t>
      </w:r>
      <w:r w:rsidR="0099333F" w:rsidRPr="00C5101E">
        <w:rPr>
          <w:lang w:val="en-GB"/>
        </w:rPr>
        <w:t xml:space="preserve"> </w:t>
      </w:r>
      <w:r w:rsidRPr="00C5101E">
        <w:rPr>
          <w:lang w:val="en-GB"/>
        </w:rPr>
        <w:t xml:space="preserve">Carmen states that the infant’s cadaver was left lying on her bed in plain sight, and that she </w:t>
      </w:r>
      <w:r w:rsidR="0099333F">
        <w:rPr>
          <w:lang w:val="en-GB"/>
        </w:rPr>
        <w:t>herself</w:t>
      </w:r>
      <w:r w:rsidR="0099333F" w:rsidRPr="00C5101E">
        <w:rPr>
          <w:lang w:val="en-GB"/>
        </w:rPr>
        <w:t xml:space="preserve"> </w:t>
      </w:r>
      <w:r w:rsidRPr="00C5101E">
        <w:rPr>
          <w:lang w:val="en-GB"/>
        </w:rPr>
        <w:t xml:space="preserve">told the doctor at the hospital where to find it (a story corroborated by one version of the court documents), and </w:t>
      </w:r>
      <w:r w:rsidR="0099333F">
        <w:rPr>
          <w:lang w:val="en-GB"/>
        </w:rPr>
        <w:t>although</w:t>
      </w:r>
      <w:r w:rsidR="0099333F" w:rsidRPr="00C5101E">
        <w:rPr>
          <w:lang w:val="en-GB"/>
        </w:rPr>
        <w:t xml:space="preserve"> </w:t>
      </w:r>
      <w:r w:rsidRPr="00C5101E">
        <w:rPr>
          <w:lang w:val="en-GB"/>
        </w:rPr>
        <w:t xml:space="preserve">all </w:t>
      </w:r>
      <w:r w:rsidR="0099333F">
        <w:rPr>
          <w:lang w:val="en-GB"/>
        </w:rPr>
        <w:t xml:space="preserve">the </w:t>
      </w:r>
      <w:r w:rsidRPr="00C5101E">
        <w:rPr>
          <w:lang w:val="en-GB"/>
        </w:rPr>
        <w:t>court documents concur that Carmen’s room was no larger than a small closet, the police nevertheless report requiring much time, and several searches, to find the cadaver. Some documents say that it was the employer herself who found the body; other documents say that it was the employer’s ex-partner, and father of her child; still others say that the police accompanied the ex-partner to the house</w:t>
      </w:r>
      <w:r w:rsidR="0099333F">
        <w:rPr>
          <w:lang w:val="en-GB"/>
        </w:rPr>
        <w:t>,</w:t>
      </w:r>
      <w:r w:rsidRPr="00C5101E">
        <w:rPr>
          <w:lang w:val="en-GB"/>
        </w:rPr>
        <w:t xml:space="preserve"> where they found the body together. Indeed, the court documents could not even agree on whether the plastic bag in which the baby was </w:t>
      </w:r>
      <w:r w:rsidR="0099333F">
        <w:rPr>
          <w:lang w:val="en-GB"/>
        </w:rPr>
        <w:t>supposedly</w:t>
      </w:r>
      <w:r w:rsidR="0099333F" w:rsidRPr="00C5101E">
        <w:rPr>
          <w:lang w:val="en-GB"/>
        </w:rPr>
        <w:t xml:space="preserve"> </w:t>
      </w:r>
      <w:r w:rsidRPr="00C5101E">
        <w:rPr>
          <w:lang w:val="en-GB"/>
        </w:rPr>
        <w:t xml:space="preserve">found, </w:t>
      </w:r>
      <w:r w:rsidR="00DF33BE" w:rsidRPr="00C5101E">
        <w:rPr>
          <w:lang w:val="en-GB"/>
        </w:rPr>
        <w:t>‘</w:t>
      </w:r>
      <w:r w:rsidRPr="00C5101E">
        <w:rPr>
          <w:lang w:val="en-GB"/>
        </w:rPr>
        <w:t>hidden</w:t>
      </w:r>
      <w:r w:rsidR="00DF33BE" w:rsidRPr="00C5101E">
        <w:rPr>
          <w:lang w:val="en-GB"/>
        </w:rPr>
        <w:t>’</w:t>
      </w:r>
      <w:r w:rsidRPr="00C5101E">
        <w:rPr>
          <w:lang w:val="en-GB"/>
        </w:rPr>
        <w:t xml:space="preserve"> under the bed, came from the </w:t>
      </w:r>
      <w:r w:rsidR="00DF33BE" w:rsidRPr="00C5101E">
        <w:rPr>
          <w:lang w:val="en-GB"/>
        </w:rPr>
        <w:t>‘</w:t>
      </w:r>
      <w:r w:rsidRPr="00C5101E">
        <w:rPr>
          <w:lang w:val="en-GB"/>
        </w:rPr>
        <w:t>Despensa de Don Juan</w:t>
      </w:r>
      <w:r w:rsidR="00DF33BE" w:rsidRPr="00C5101E">
        <w:rPr>
          <w:lang w:val="en-GB"/>
        </w:rPr>
        <w:t>’</w:t>
      </w:r>
      <w:r w:rsidRPr="00C5101E">
        <w:rPr>
          <w:lang w:val="en-GB"/>
        </w:rPr>
        <w:t xml:space="preserve"> store or the </w:t>
      </w:r>
      <w:r w:rsidR="00DF33BE" w:rsidRPr="00C5101E">
        <w:rPr>
          <w:lang w:val="en-GB"/>
        </w:rPr>
        <w:t>‘</w:t>
      </w:r>
      <w:r w:rsidRPr="00C5101E">
        <w:rPr>
          <w:lang w:val="en-GB"/>
        </w:rPr>
        <w:t>Super Selectos</w:t>
      </w:r>
      <w:r w:rsidR="00DF33BE" w:rsidRPr="00C5101E">
        <w:rPr>
          <w:lang w:val="en-GB"/>
        </w:rPr>
        <w:t>’</w:t>
      </w:r>
      <w:r w:rsidRPr="00C5101E">
        <w:rPr>
          <w:lang w:val="en-GB"/>
        </w:rPr>
        <w:t xml:space="preserve"> store. Nor is there any explanation of why so many searches by so many people were required to find a cadaver that in the end was reportedly found directly under the bed in the tiny room where the birth occurred. Only upon interviewing Carmen years later, and learning that the employer’s ex-partner was also a police officer, do </w:t>
      </w:r>
      <w:r w:rsidR="0099333F">
        <w:rPr>
          <w:lang w:val="en-GB"/>
        </w:rPr>
        <w:t xml:space="preserve">we begin to make sense of </w:t>
      </w:r>
      <w:r w:rsidRPr="00C5101E">
        <w:rPr>
          <w:lang w:val="en-GB"/>
        </w:rPr>
        <w:t xml:space="preserve">the </w:t>
      </w:r>
      <w:r w:rsidR="0099333F">
        <w:rPr>
          <w:lang w:val="en-GB"/>
        </w:rPr>
        <w:t>conflicting</w:t>
      </w:r>
      <w:r w:rsidR="0099333F" w:rsidRPr="00C5101E">
        <w:rPr>
          <w:lang w:val="en-GB"/>
        </w:rPr>
        <w:t xml:space="preserve"> </w:t>
      </w:r>
      <w:r w:rsidRPr="00C5101E">
        <w:rPr>
          <w:lang w:val="en-GB"/>
        </w:rPr>
        <w:t xml:space="preserve">reports. It appears that the police </w:t>
      </w:r>
      <w:r w:rsidR="0099333F">
        <w:rPr>
          <w:lang w:val="en-GB"/>
        </w:rPr>
        <w:t>provided</w:t>
      </w:r>
      <w:r w:rsidRPr="00C5101E">
        <w:rPr>
          <w:lang w:val="en-GB"/>
        </w:rPr>
        <w:t xml:space="preserve"> contradictory information because they were not telling the truth, but rather inventing stories to try to corroborate the employer’s false story. By making it appear that Carmen was trying to hide the dead infant, they would help </w:t>
      </w:r>
      <w:r w:rsidR="0099333F">
        <w:rPr>
          <w:lang w:val="en-GB"/>
        </w:rPr>
        <w:t xml:space="preserve">to </w:t>
      </w:r>
      <w:r w:rsidRPr="00C5101E">
        <w:rPr>
          <w:lang w:val="en-GB"/>
        </w:rPr>
        <w:t xml:space="preserve">exonerate their fellow officer’s ex-partner, and mother of his child, from responsibility for the baby’s death. </w:t>
      </w:r>
    </w:p>
    <w:p w14:paraId="7AABA5D3" w14:textId="3D483455" w:rsidR="00E46E66" w:rsidRPr="00C5101E" w:rsidRDefault="00E46E66" w:rsidP="00E46E66">
      <w:pPr>
        <w:rPr>
          <w:lang w:val="en-GB"/>
        </w:rPr>
      </w:pPr>
      <w:r w:rsidRPr="00C5101E">
        <w:rPr>
          <w:lang w:val="en-GB"/>
        </w:rPr>
        <w:t xml:space="preserve">Despite the extensive contamination of the scene from multiple people </w:t>
      </w:r>
      <w:r w:rsidR="00DF33BE" w:rsidRPr="00C5101E">
        <w:rPr>
          <w:lang w:val="en-GB"/>
        </w:rPr>
        <w:t>‘</w:t>
      </w:r>
      <w:r w:rsidRPr="00C5101E">
        <w:rPr>
          <w:lang w:val="en-GB"/>
        </w:rPr>
        <w:t>looking</w:t>
      </w:r>
      <w:r w:rsidR="00DF33BE" w:rsidRPr="00C5101E">
        <w:rPr>
          <w:lang w:val="en-GB"/>
        </w:rPr>
        <w:t>’</w:t>
      </w:r>
      <w:r w:rsidRPr="00C5101E">
        <w:rPr>
          <w:lang w:val="en-GB"/>
        </w:rPr>
        <w:t xml:space="preserve"> for the baby, the autopsy reported </w:t>
      </w:r>
      <w:r w:rsidR="00DF33BE" w:rsidRPr="00C5101E">
        <w:rPr>
          <w:lang w:val="en-GB"/>
        </w:rPr>
        <w:t>‘</w:t>
      </w:r>
      <w:r w:rsidRPr="00C5101E">
        <w:rPr>
          <w:lang w:val="en-GB"/>
        </w:rPr>
        <w:t>no external or internal evidence of trauma</w:t>
      </w:r>
      <w:r w:rsidR="00DF33BE" w:rsidRPr="00C5101E">
        <w:rPr>
          <w:lang w:val="en-GB"/>
        </w:rPr>
        <w:t>’</w:t>
      </w:r>
      <w:r w:rsidRPr="00C5101E">
        <w:rPr>
          <w:lang w:val="en-GB"/>
        </w:rPr>
        <w:t xml:space="preserve"> on the </w:t>
      </w:r>
      <w:r w:rsidR="0099333F" w:rsidRPr="007831A0">
        <w:rPr>
          <w:lang w:val="en-GB"/>
        </w:rPr>
        <w:t>foetus</w:t>
      </w:r>
      <w:r w:rsidRPr="00C5101E">
        <w:rPr>
          <w:lang w:val="en-GB"/>
        </w:rPr>
        <w:t xml:space="preserve">. The forensic doctor listed the cause of </w:t>
      </w:r>
      <w:r w:rsidR="0099333F" w:rsidRPr="007831A0">
        <w:rPr>
          <w:lang w:val="en-GB"/>
        </w:rPr>
        <w:t>foetal</w:t>
      </w:r>
      <w:r w:rsidRPr="00C5101E">
        <w:rPr>
          <w:lang w:val="en-GB"/>
        </w:rPr>
        <w:t xml:space="preserve"> death as </w:t>
      </w:r>
      <w:r w:rsidR="00DF33BE" w:rsidRPr="00C5101E">
        <w:rPr>
          <w:lang w:val="en-GB"/>
        </w:rPr>
        <w:t>‘</w:t>
      </w:r>
      <w:r w:rsidRPr="00C5101E">
        <w:rPr>
          <w:lang w:val="en-GB"/>
        </w:rPr>
        <w:t>undetermined</w:t>
      </w:r>
      <w:r w:rsidR="00DF33BE" w:rsidRPr="00C5101E">
        <w:rPr>
          <w:lang w:val="en-GB"/>
        </w:rPr>
        <w:t>’</w:t>
      </w:r>
      <w:r w:rsidR="0099333F">
        <w:rPr>
          <w:lang w:val="en-GB"/>
        </w:rPr>
        <w:t>,</w:t>
      </w:r>
      <w:r w:rsidRPr="00C5101E">
        <w:rPr>
          <w:lang w:val="en-GB"/>
        </w:rPr>
        <w:t xml:space="preserve"> and concluded</w:t>
      </w:r>
      <w:r w:rsidR="0099333F">
        <w:rPr>
          <w:lang w:val="en-GB"/>
        </w:rPr>
        <w:t>:</w:t>
      </w:r>
      <w:r w:rsidRPr="00C5101E">
        <w:rPr>
          <w:lang w:val="en-GB"/>
        </w:rPr>
        <w:t xml:space="preserve"> </w:t>
      </w:r>
      <w:r w:rsidR="00DF33BE" w:rsidRPr="00C5101E">
        <w:rPr>
          <w:lang w:val="en-GB"/>
        </w:rPr>
        <w:t>‘</w:t>
      </w:r>
      <w:r w:rsidRPr="00C5101E">
        <w:rPr>
          <w:lang w:val="en-GB"/>
        </w:rPr>
        <w:t>with the available studies completed, it is not possible to determine the cause of death.</w:t>
      </w:r>
      <w:r w:rsidR="00DF33BE" w:rsidRPr="00C5101E">
        <w:rPr>
          <w:lang w:val="en-GB"/>
        </w:rPr>
        <w:t>’</w:t>
      </w:r>
      <w:r w:rsidRPr="00C5101E">
        <w:rPr>
          <w:lang w:val="en-GB"/>
        </w:rPr>
        <w:t xml:space="preserve"> </w:t>
      </w:r>
    </w:p>
    <w:p w14:paraId="26057F4C" w14:textId="357B9759" w:rsidR="00E46E66" w:rsidRPr="00C5101E" w:rsidRDefault="00E46E66" w:rsidP="00E46E66">
      <w:pPr>
        <w:rPr>
          <w:lang w:val="en-GB"/>
        </w:rPr>
      </w:pPr>
      <w:r w:rsidRPr="00C5101E">
        <w:rPr>
          <w:lang w:val="en-GB"/>
        </w:rPr>
        <w:t xml:space="preserve">The autopsy also </w:t>
      </w:r>
      <w:r w:rsidR="007B10A5">
        <w:rPr>
          <w:lang w:val="en-GB"/>
        </w:rPr>
        <w:t>included</w:t>
      </w:r>
      <w:r w:rsidR="007B10A5" w:rsidRPr="00C5101E">
        <w:rPr>
          <w:lang w:val="en-GB"/>
        </w:rPr>
        <w:t xml:space="preserve"> </w:t>
      </w:r>
      <w:r w:rsidRPr="00C5101E">
        <w:rPr>
          <w:lang w:val="en-GB"/>
        </w:rPr>
        <w:t xml:space="preserve">several inconsistencies that the forensic doctor never </w:t>
      </w:r>
      <w:r w:rsidR="007B10A5">
        <w:rPr>
          <w:lang w:val="en-GB"/>
        </w:rPr>
        <w:t>attempted</w:t>
      </w:r>
      <w:r w:rsidR="007B10A5" w:rsidRPr="00C5101E">
        <w:rPr>
          <w:lang w:val="en-GB"/>
        </w:rPr>
        <w:t xml:space="preserve"> </w:t>
      </w:r>
      <w:r w:rsidRPr="00C5101E">
        <w:rPr>
          <w:lang w:val="en-GB"/>
        </w:rPr>
        <w:t xml:space="preserve">to explain. First, the baby’s measurements were </w:t>
      </w:r>
      <w:r w:rsidR="007B10A5">
        <w:rPr>
          <w:lang w:val="en-GB"/>
        </w:rPr>
        <w:t>given as</w:t>
      </w:r>
      <w:r w:rsidRPr="00C5101E">
        <w:rPr>
          <w:lang w:val="en-GB"/>
        </w:rPr>
        <w:t xml:space="preserve"> 52 cm tall, 2</w:t>
      </w:r>
      <w:r w:rsidR="007B10A5">
        <w:rPr>
          <w:lang w:val="en-GB"/>
        </w:rPr>
        <w:t>,</w:t>
      </w:r>
      <w:r w:rsidRPr="00C5101E">
        <w:rPr>
          <w:lang w:val="en-GB"/>
        </w:rPr>
        <w:t xml:space="preserve">500 g in weight, with a plantar foot length of 5 cm. Generally speaking, these measures correspond </w:t>
      </w:r>
      <w:r w:rsidR="007B10A5">
        <w:rPr>
          <w:lang w:val="en-GB"/>
        </w:rPr>
        <w:t>to</w:t>
      </w:r>
      <w:r w:rsidR="007B10A5" w:rsidRPr="00C5101E">
        <w:rPr>
          <w:lang w:val="en-GB"/>
        </w:rPr>
        <w:t xml:space="preserve"> </w:t>
      </w:r>
      <w:r w:rsidRPr="00C5101E">
        <w:rPr>
          <w:lang w:val="en-GB"/>
        </w:rPr>
        <w:t xml:space="preserve">the height of a </w:t>
      </w:r>
      <w:r w:rsidR="00300233">
        <w:rPr>
          <w:lang w:val="en-GB"/>
        </w:rPr>
        <w:t>nine</w:t>
      </w:r>
      <w:r w:rsidRPr="00C5101E">
        <w:rPr>
          <w:lang w:val="en-GB"/>
        </w:rPr>
        <w:t xml:space="preserve">-month-old baby, the weight of a </w:t>
      </w:r>
      <w:r w:rsidR="00300233">
        <w:rPr>
          <w:lang w:val="en-GB"/>
        </w:rPr>
        <w:t>seven</w:t>
      </w:r>
      <w:r w:rsidRPr="00C5101E">
        <w:rPr>
          <w:lang w:val="en-GB"/>
        </w:rPr>
        <w:t xml:space="preserve">- or </w:t>
      </w:r>
      <w:r w:rsidR="00300233">
        <w:rPr>
          <w:lang w:val="en-GB"/>
        </w:rPr>
        <w:t>eight</w:t>
      </w:r>
      <w:r w:rsidRPr="00C5101E">
        <w:rPr>
          <w:lang w:val="en-GB"/>
        </w:rPr>
        <w:t xml:space="preserve">-month-old baby, and the foot length of a </w:t>
      </w:r>
      <w:r w:rsidR="00300233">
        <w:rPr>
          <w:lang w:val="en-GB"/>
        </w:rPr>
        <w:t>five</w:t>
      </w:r>
      <w:r w:rsidRPr="00C5101E">
        <w:rPr>
          <w:lang w:val="en-GB"/>
        </w:rPr>
        <w:t xml:space="preserve">-month-old baby, and suggest that the </w:t>
      </w:r>
      <w:r w:rsidR="007B10A5" w:rsidRPr="007831A0">
        <w:rPr>
          <w:lang w:val="en-GB"/>
        </w:rPr>
        <w:t>foetus</w:t>
      </w:r>
      <w:r w:rsidRPr="00C5101E">
        <w:rPr>
          <w:lang w:val="en-GB"/>
        </w:rPr>
        <w:t xml:space="preserve"> was not getting the nutrients it needed to develop</w:t>
      </w:r>
      <w:r w:rsidR="007B10A5">
        <w:rPr>
          <w:lang w:val="en-GB"/>
        </w:rPr>
        <w:t xml:space="preserve"> properly</w:t>
      </w:r>
      <w:r w:rsidRPr="00C5101E">
        <w:rPr>
          <w:lang w:val="en-GB"/>
        </w:rPr>
        <w:t xml:space="preserve">. Second, the </w:t>
      </w:r>
      <w:r w:rsidR="007B10A5" w:rsidRPr="007831A0">
        <w:rPr>
          <w:lang w:val="en-GB"/>
        </w:rPr>
        <w:t>foetal</w:t>
      </w:r>
      <w:r w:rsidRPr="00C5101E">
        <w:rPr>
          <w:lang w:val="en-GB"/>
        </w:rPr>
        <w:t xml:space="preserve"> autopsy lists in the Histopathology Report </w:t>
      </w:r>
      <w:r w:rsidR="007B10A5">
        <w:rPr>
          <w:lang w:val="en-GB"/>
        </w:rPr>
        <w:t xml:space="preserve">indicate </w:t>
      </w:r>
      <w:r w:rsidRPr="00C5101E">
        <w:rPr>
          <w:lang w:val="en-GB"/>
        </w:rPr>
        <w:t xml:space="preserve">that the infant’s heart suffered from </w:t>
      </w:r>
      <w:r w:rsidR="00DF33BE" w:rsidRPr="00C5101E">
        <w:rPr>
          <w:lang w:val="en-GB"/>
        </w:rPr>
        <w:t>‘</w:t>
      </w:r>
      <w:r w:rsidRPr="00C5101E">
        <w:rPr>
          <w:lang w:val="en-GB"/>
        </w:rPr>
        <w:t>vascular congestion</w:t>
      </w:r>
      <w:r w:rsidR="00DF33BE" w:rsidRPr="00C5101E">
        <w:rPr>
          <w:lang w:val="en-GB"/>
        </w:rPr>
        <w:t>’</w:t>
      </w:r>
      <w:r w:rsidR="007B10A5">
        <w:rPr>
          <w:lang w:val="en-GB"/>
        </w:rPr>
        <w:t>.</w:t>
      </w:r>
      <w:r w:rsidRPr="00C5101E">
        <w:rPr>
          <w:lang w:val="en-GB"/>
        </w:rPr>
        <w:t xml:space="preserve"> Third, the autopsy notes </w:t>
      </w:r>
      <w:r w:rsidR="007B10A5">
        <w:rPr>
          <w:lang w:val="en-GB"/>
        </w:rPr>
        <w:t xml:space="preserve">that </w:t>
      </w:r>
      <w:r w:rsidRPr="00C5101E">
        <w:rPr>
          <w:lang w:val="en-GB"/>
        </w:rPr>
        <w:t xml:space="preserve">the umbilical cord did not have the correct number of arteries connecting the mother to the baby, a condition associated with stillbirths. </w:t>
      </w:r>
      <w:r w:rsidR="007D1927" w:rsidRPr="006532FB">
        <w:t xml:space="preserve">And finally, despite the fact that the autopsy clearly states that the cause of death was ‘undetermined’ and </w:t>
      </w:r>
      <w:r w:rsidR="007D1927">
        <w:t>t</w:t>
      </w:r>
      <w:r w:rsidR="007D1927" w:rsidRPr="006532FB">
        <w:t>hat there were ‘no signs of trauma to the baby’s body’, either externally or internally, the autopsy nevertheless classified the ‘t</w:t>
      </w:r>
      <w:r w:rsidR="007D1927">
        <w:t>ype of death’ as ‘violent</w:t>
      </w:r>
      <w:r w:rsidR="007D1927" w:rsidRPr="006532FB">
        <w:t>’</w:t>
      </w:r>
      <w:r w:rsidR="007D1927">
        <w:t>.</w:t>
      </w:r>
      <w:r w:rsidRPr="00C5101E">
        <w:rPr>
          <w:lang w:val="en-GB"/>
        </w:rPr>
        <w:t xml:space="preserve"> Legal Medicine never </w:t>
      </w:r>
      <w:r w:rsidR="007B10A5" w:rsidRPr="00C5101E">
        <w:rPr>
          <w:lang w:val="en-GB"/>
        </w:rPr>
        <w:t>provide</w:t>
      </w:r>
      <w:r w:rsidR="007B10A5">
        <w:rPr>
          <w:lang w:val="en-GB"/>
        </w:rPr>
        <w:t>d</w:t>
      </w:r>
      <w:r w:rsidR="007B10A5" w:rsidRPr="00C5101E">
        <w:rPr>
          <w:lang w:val="en-GB"/>
        </w:rPr>
        <w:t xml:space="preserve"> </w:t>
      </w:r>
      <w:r w:rsidRPr="00C5101E">
        <w:rPr>
          <w:lang w:val="en-GB"/>
        </w:rPr>
        <w:t xml:space="preserve">any reasoning for this classification at any point in the trial. </w:t>
      </w:r>
    </w:p>
    <w:p w14:paraId="3BF152F6" w14:textId="7659B142" w:rsidR="00E46E66" w:rsidRPr="00C5101E" w:rsidRDefault="00E46E66" w:rsidP="00E46E66">
      <w:pPr>
        <w:rPr>
          <w:lang w:val="en-GB"/>
        </w:rPr>
      </w:pPr>
      <w:r w:rsidRPr="00C5101E">
        <w:rPr>
          <w:lang w:val="en-GB"/>
        </w:rPr>
        <w:t xml:space="preserve">In the end, the sentencing judge provided only one rationale for Carmen’s guilty verdict: he argued that Carmen must have been guilty of homicide because she hid the pregnancy and lied about the birth to her employer. In other words, the judge clearly accepted the employer’s </w:t>
      </w:r>
      <w:r w:rsidRPr="00C5101E">
        <w:rPr>
          <w:lang w:val="en-GB"/>
        </w:rPr>
        <w:lastRenderedPageBreak/>
        <w:t xml:space="preserve">testimony as truth, despite the employer’s clear incentive to misrepresent the situation. In an earlier statement, a different judge had also attributed guilt to Carmen because she did not seek medical help during the child’s birth. Taken together, these judges justified their guilty verdicts solely on their contention that Carmen did not act appropriately at the moment of the birth. </w:t>
      </w:r>
    </w:p>
    <w:p w14:paraId="340884BB" w14:textId="6169F451" w:rsidR="00E46E66" w:rsidRPr="00C5101E" w:rsidRDefault="00E46E66" w:rsidP="00E46E66">
      <w:pPr>
        <w:rPr>
          <w:lang w:val="en-GB"/>
        </w:rPr>
      </w:pPr>
      <w:r w:rsidRPr="00C5101E">
        <w:rPr>
          <w:lang w:val="en-GB"/>
        </w:rPr>
        <w:t xml:space="preserve">Remarkably, at the moment in the statement where the judge is expected to discuss the </w:t>
      </w:r>
      <w:r w:rsidR="00DF33BE" w:rsidRPr="00C5101E">
        <w:rPr>
          <w:lang w:val="en-GB"/>
        </w:rPr>
        <w:t>‘</w:t>
      </w:r>
      <w:r w:rsidRPr="00C5101E">
        <w:rPr>
          <w:lang w:val="en-GB"/>
        </w:rPr>
        <w:t>action</w:t>
      </w:r>
      <w:r w:rsidR="00DF33BE" w:rsidRPr="00C5101E">
        <w:rPr>
          <w:lang w:val="en-GB"/>
        </w:rPr>
        <w:t>’</w:t>
      </w:r>
      <w:r w:rsidRPr="00C5101E">
        <w:rPr>
          <w:lang w:val="en-GB"/>
        </w:rPr>
        <w:t xml:space="preserve"> for which Carmen is condemned, he simply writes the word </w:t>
      </w:r>
      <w:r w:rsidR="00DF33BE" w:rsidRPr="00C5101E">
        <w:rPr>
          <w:lang w:val="en-GB"/>
        </w:rPr>
        <w:t>‘</w:t>
      </w:r>
      <w:r w:rsidRPr="00C5101E">
        <w:rPr>
          <w:lang w:val="en-GB"/>
        </w:rPr>
        <w:t>action</w:t>
      </w:r>
      <w:r w:rsidR="00DF33BE" w:rsidRPr="00C5101E">
        <w:rPr>
          <w:lang w:val="en-GB"/>
        </w:rPr>
        <w:t>’</w:t>
      </w:r>
      <w:r w:rsidR="007B10A5">
        <w:rPr>
          <w:lang w:val="en-GB"/>
        </w:rPr>
        <w:t>,</w:t>
      </w:r>
      <w:r w:rsidRPr="00C5101E">
        <w:rPr>
          <w:lang w:val="en-GB"/>
        </w:rPr>
        <w:t xml:space="preserve"> making </w:t>
      </w:r>
      <w:r w:rsidR="007B10A5">
        <w:rPr>
          <w:lang w:val="en-GB"/>
        </w:rPr>
        <w:t xml:space="preserve">it </w:t>
      </w:r>
      <w:r w:rsidRPr="00C5101E">
        <w:rPr>
          <w:lang w:val="en-GB"/>
        </w:rPr>
        <w:t xml:space="preserve">clear that the judge himself has no idea what Carmen supposedly did to warrant a homicide verdict: </w:t>
      </w:r>
    </w:p>
    <w:p w14:paraId="45D8B9D9" w14:textId="6C46A5C4" w:rsidR="00E46E66" w:rsidRPr="00C5101E" w:rsidRDefault="00E46E66" w:rsidP="00C5101E">
      <w:pPr>
        <w:pStyle w:val="Quote"/>
        <w:rPr>
          <w:lang w:val="en-GB"/>
        </w:rPr>
      </w:pPr>
      <w:r w:rsidRPr="00C5101E">
        <w:rPr>
          <w:lang w:val="en-GB"/>
        </w:rPr>
        <w:t xml:space="preserve">ACTION: In accordance with the evidence obtained in the present case it is determined that the defendant, CARMEN, performed </w:t>
      </w:r>
      <w:r w:rsidRPr="00C5101E">
        <w:rPr>
          <w:i/>
          <w:lang w:val="en-GB"/>
        </w:rPr>
        <w:t>an action</w:t>
      </w:r>
      <w:r w:rsidRPr="00C5101E">
        <w:rPr>
          <w:lang w:val="en-GB"/>
        </w:rPr>
        <w:t xml:space="preserve"> that affected a legally protected life, given that the defendant actively produced the death of a NEWBORN, who was her son, thereby causing irreparable harm</w:t>
      </w:r>
      <w:r w:rsidR="00C06495">
        <w:rPr>
          <w:lang w:val="en-GB"/>
        </w:rPr>
        <w:t xml:space="preserve"> [</w:t>
      </w:r>
      <w:r w:rsidR="00492691">
        <w:rPr>
          <w:lang w:val="en-GB"/>
        </w:rPr>
        <w:t>our</w:t>
      </w:r>
      <w:r w:rsidR="00C06495">
        <w:rPr>
          <w:lang w:val="en-GB"/>
        </w:rPr>
        <w:t xml:space="preserve"> emphasis]</w:t>
      </w:r>
    </w:p>
    <w:p w14:paraId="265E915A" w14:textId="6ED1C638" w:rsidR="00E46E66" w:rsidRPr="00C5101E" w:rsidRDefault="00E46E66" w:rsidP="00E46E66">
      <w:pPr>
        <w:rPr>
          <w:lang w:val="en-GB"/>
        </w:rPr>
      </w:pPr>
      <w:r w:rsidRPr="00C5101E">
        <w:rPr>
          <w:lang w:val="en-GB"/>
        </w:rPr>
        <w:t xml:space="preserve">Carmen was sentenced to </w:t>
      </w:r>
      <w:r w:rsidR="00492691">
        <w:rPr>
          <w:lang w:val="en-GB"/>
        </w:rPr>
        <w:t>thirty</w:t>
      </w:r>
      <w:r w:rsidR="00492691" w:rsidRPr="00C5101E">
        <w:rPr>
          <w:lang w:val="en-GB"/>
        </w:rPr>
        <w:t xml:space="preserve"> </w:t>
      </w:r>
      <w:r w:rsidRPr="00C5101E">
        <w:rPr>
          <w:lang w:val="en-GB"/>
        </w:rPr>
        <w:t xml:space="preserve">years in prison for allegedly committing an unspecified, unknown, and unmotivated action that somehow resulted in the </w:t>
      </w:r>
      <w:r w:rsidR="00DF33BE" w:rsidRPr="00C5101E">
        <w:rPr>
          <w:lang w:val="en-GB"/>
        </w:rPr>
        <w:t>‘</w:t>
      </w:r>
      <w:r w:rsidRPr="00C5101E">
        <w:rPr>
          <w:lang w:val="en-GB"/>
        </w:rPr>
        <w:t>violent</w:t>
      </w:r>
      <w:r w:rsidR="00DF33BE" w:rsidRPr="00C5101E">
        <w:rPr>
          <w:lang w:val="en-GB"/>
        </w:rPr>
        <w:t>’</w:t>
      </w:r>
      <w:r w:rsidRPr="00C5101E">
        <w:rPr>
          <w:lang w:val="en-GB"/>
        </w:rPr>
        <w:t xml:space="preserve"> death of her newborn child, all without leaving any marks on its tiny body. During the course of the trial, any evidence that would have supported Carmen’s version of the events—the unexplained abnormalities in the </w:t>
      </w:r>
      <w:r w:rsidR="007B10A5" w:rsidRPr="007831A0">
        <w:rPr>
          <w:lang w:val="en-GB"/>
        </w:rPr>
        <w:t>foetal</w:t>
      </w:r>
      <w:r w:rsidRPr="00C5101E">
        <w:rPr>
          <w:lang w:val="en-GB"/>
        </w:rPr>
        <w:t xml:space="preserve"> body, the likely effects of severe </w:t>
      </w:r>
      <w:r w:rsidR="007B10A5" w:rsidRPr="007831A0">
        <w:rPr>
          <w:lang w:val="en-GB"/>
        </w:rPr>
        <w:t>haemorrhaging</w:t>
      </w:r>
      <w:r w:rsidRPr="00C5101E">
        <w:rPr>
          <w:lang w:val="en-GB"/>
        </w:rPr>
        <w:t xml:space="preserve"> on her mental state, the fact that she was prevented from getting help by her employer, the intimate relationship between her employer and the police officer who examined the scene of the crime—were simply never presented. </w:t>
      </w:r>
    </w:p>
    <w:p w14:paraId="14FAE32B" w14:textId="00AE3A33" w:rsidR="00E46E66" w:rsidRPr="00C5101E" w:rsidRDefault="00E46E66" w:rsidP="00E46E66">
      <w:pPr>
        <w:pStyle w:val="Heading2"/>
        <w:rPr>
          <w:lang w:val="en-GB"/>
        </w:rPr>
      </w:pPr>
      <w:r w:rsidRPr="00C5101E">
        <w:rPr>
          <w:lang w:val="en-GB"/>
        </w:rPr>
        <w:t xml:space="preserve">4.4 </w:t>
      </w:r>
      <w:r w:rsidR="00492691">
        <w:rPr>
          <w:lang w:val="en-GB"/>
        </w:rPr>
        <w:tab/>
      </w:r>
      <w:r w:rsidRPr="00C5101E">
        <w:rPr>
          <w:lang w:val="en-GB"/>
        </w:rPr>
        <w:t>Maria Teresa</w:t>
      </w:r>
      <w:r w:rsidR="007B10A5">
        <w:rPr>
          <w:lang w:val="en-GB"/>
        </w:rPr>
        <w:t xml:space="preserve"> (</w:t>
      </w:r>
      <w:r w:rsidRPr="00C5101E">
        <w:rPr>
          <w:lang w:val="en-GB"/>
        </w:rPr>
        <w:t>2011</w:t>
      </w:r>
      <w:r w:rsidR="007B10A5">
        <w:rPr>
          <w:lang w:val="en-GB"/>
        </w:rPr>
        <w:t>)</w:t>
      </w:r>
      <w:r w:rsidRPr="00202105">
        <w:rPr>
          <w:rStyle w:val="FootnoteReference"/>
          <w:b w:val="0"/>
          <w:lang w:val="en-GB"/>
        </w:rPr>
        <w:footnoteReference w:id="11"/>
      </w:r>
      <w:r w:rsidRPr="00202105">
        <w:rPr>
          <w:b w:val="0"/>
          <w:lang w:val="en-GB"/>
        </w:rPr>
        <w:t xml:space="preserve"> </w:t>
      </w:r>
    </w:p>
    <w:p w14:paraId="77E9A84F" w14:textId="6B1826AF" w:rsidR="00E46E66" w:rsidRPr="00C5101E" w:rsidRDefault="00E46E66" w:rsidP="00E46E66">
      <w:pPr>
        <w:rPr>
          <w:rFonts w:cs="Times New Roman"/>
          <w:lang w:val="en-GB"/>
        </w:rPr>
      </w:pPr>
      <w:r w:rsidRPr="00C5101E">
        <w:rPr>
          <w:rFonts w:cs="Times New Roman"/>
          <w:lang w:val="en-GB"/>
        </w:rPr>
        <w:t xml:space="preserve">In November 2011, </w:t>
      </w:r>
      <w:r w:rsidR="00492691">
        <w:rPr>
          <w:rFonts w:cs="Times New Roman"/>
          <w:lang w:val="en-GB"/>
        </w:rPr>
        <w:t>twenty-eight</w:t>
      </w:r>
      <w:r w:rsidRPr="00C5101E">
        <w:rPr>
          <w:rFonts w:cs="Times New Roman"/>
          <w:lang w:val="en-GB"/>
        </w:rPr>
        <w:t xml:space="preserve">-year-old Maria Teresa lived with her six-year-old son and his paternal grandparents in a </w:t>
      </w:r>
      <w:r w:rsidR="00FC54D0" w:rsidRPr="00C5101E">
        <w:rPr>
          <w:rFonts w:cs="Times New Roman"/>
          <w:lang w:val="en-GB"/>
        </w:rPr>
        <w:t xml:space="preserve">corrugated metal </w:t>
      </w:r>
      <w:r w:rsidRPr="00C5101E">
        <w:rPr>
          <w:rFonts w:cs="Times New Roman"/>
          <w:lang w:val="en-GB"/>
        </w:rPr>
        <w:t xml:space="preserve">shack located in a poor, </w:t>
      </w:r>
      <w:r w:rsidR="000B23F4" w:rsidRPr="00C5101E">
        <w:rPr>
          <w:rFonts w:cs="Times New Roman"/>
          <w:lang w:val="en-GB"/>
        </w:rPr>
        <w:t>urban barrio</w:t>
      </w:r>
      <w:r w:rsidRPr="00C5101E">
        <w:rPr>
          <w:rFonts w:cs="Times New Roman"/>
          <w:lang w:val="en-GB"/>
        </w:rPr>
        <w:t xml:space="preserve">. Her son’s father had abandoned them years </w:t>
      </w:r>
      <w:r w:rsidR="000B23F4" w:rsidRPr="00C5101E">
        <w:rPr>
          <w:rFonts w:cs="Times New Roman"/>
          <w:lang w:val="en-GB"/>
        </w:rPr>
        <w:t>before</w:t>
      </w:r>
      <w:r w:rsidRPr="00C5101E">
        <w:rPr>
          <w:rFonts w:cs="Times New Roman"/>
          <w:lang w:val="en-GB"/>
        </w:rPr>
        <w:t xml:space="preserve">, but she continued to live with and care for his elderly parents. </w:t>
      </w:r>
      <w:r w:rsidR="000B23F4" w:rsidRPr="00C5101E">
        <w:rPr>
          <w:rFonts w:cs="Times New Roman"/>
          <w:lang w:val="en-GB"/>
        </w:rPr>
        <w:t xml:space="preserve">Maria Teresa </w:t>
      </w:r>
      <w:r w:rsidRPr="00C5101E">
        <w:rPr>
          <w:rFonts w:cs="Times New Roman"/>
          <w:lang w:val="en-GB"/>
        </w:rPr>
        <w:t xml:space="preserve">worked in a factory during the day, </w:t>
      </w:r>
      <w:r w:rsidR="0094689E" w:rsidRPr="00C5101E">
        <w:rPr>
          <w:rFonts w:cs="Times New Roman"/>
          <w:lang w:val="en-GB"/>
        </w:rPr>
        <w:t xml:space="preserve">ironing labels onto </w:t>
      </w:r>
      <w:r w:rsidR="006F221D" w:rsidRPr="00C5101E">
        <w:rPr>
          <w:rFonts w:cs="Times New Roman"/>
          <w:lang w:val="en-GB"/>
        </w:rPr>
        <w:t>clothes</w:t>
      </w:r>
      <w:r w:rsidR="0094689E" w:rsidRPr="00C5101E">
        <w:rPr>
          <w:rFonts w:cs="Times New Roman"/>
          <w:lang w:val="en-GB"/>
        </w:rPr>
        <w:t xml:space="preserve"> with a heavy press. </w:t>
      </w:r>
      <w:r w:rsidR="000B23F4" w:rsidRPr="00C5101E">
        <w:rPr>
          <w:rFonts w:cs="Times New Roman"/>
          <w:lang w:val="en-GB"/>
        </w:rPr>
        <w:t>On evenings and weekends, she</w:t>
      </w:r>
      <w:r w:rsidR="0094689E" w:rsidRPr="00C5101E">
        <w:rPr>
          <w:rFonts w:cs="Times New Roman"/>
          <w:lang w:val="en-GB"/>
        </w:rPr>
        <w:t xml:space="preserve"> </w:t>
      </w:r>
      <w:r w:rsidRPr="00C5101E">
        <w:rPr>
          <w:rFonts w:cs="Times New Roman"/>
          <w:lang w:val="en-GB"/>
        </w:rPr>
        <w:t xml:space="preserve">supplemented her </w:t>
      </w:r>
      <w:r w:rsidR="006F221D" w:rsidRPr="00C5101E">
        <w:rPr>
          <w:rFonts w:cs="Times New Roman"/>
          <w:lang w:val="en-GB"/>
        </w:rPr>
        <w:t>factory income</w:t>
      </w:r>
      <w:r w:rsidRPr="00C5101E">
        <w:rPr>
          <w:rFonts w:cs="Times New Roman"/>
          <w:lang w:val="en-GB"/>
        </w:rPr>
        <w:t xml:space="preserve"> </w:t>
      </w:r>
      <w:r w:rsidR="006F221D" w:rsidRPr="00C5101E">
        <w:rPr>
          <w:rFonts w:cs="Times New Roman"/>
          <w:lang w:val="en-GB"/>
        </w:rPr>
        <w:t xml:space="preserve">by picking up small jobs </w:t>
      </w:r>
      <w:r w:rsidR="00195321" w:rsidRPr="00C5101E">
        <w:rPr>
          <w:rFonts w:cs="Times New Roman"/>
          <w:lang w:val="en-GB"/>
        </w:rPr>
        <w:t>cleaning</w:t>
      </w:r>
      <w:r w:rsidR="006F221D" w:rsidRPr="00C5101E">
        <w:rPr>
          <w:rFonts w:cs="Times New Roman"/>
          <w:lang w:val="en-GB"/>
        </w:rPr>
        <w:t xml:space="preserve"> </w:t>
      </w:r>
      <w:r w:rsidRPr="00C5101E">
        <w:rPr>
          <w:rFonts w:cs="Times New Roman"/>
          <w:lang w:val="en-GB"/>
        </w:rPr>
        <w:t>house</w:t>
      </w:r>
      <w:r w:rsidR="00195321" w:rsidRPr="00C5101E">
        <w:rPr>
          <w:rFonts w:cs="Times New Roman"/>
          <w:lang w:val="en-GB"/>
        </w:rPr>
        <w:t xml:space="preserve">s </w:t>
      </w:r>
      <w:r w:rsidR="006F221D" w:rsidRPr="00C5101E">
        <w:rPr>
          <w:rFonts w:cs="Times New Roman"/>
          <w:lang w:val="en-GB"/>
        </w:rPr>
        <w:t>and washing clothes</w:t>
      </w:r>
      <w:r w:rsidRPr="00C5101E">
        <w:rPr>
          <w:rFonts w:cs="Times New Roman"/>
          <w:lang w:val="en-GB"/>
        </w:rPr>
        <w:t xml:space="preserve">. Maria Teresa </w:t>
      </w:r>
      <w:r w:rsidR="002A1313" w:rsidRPr="00C5101E">
        <w:rPr>
          <w:rFonts w:cs="Times New Roman"/>
          <w:lang w:val="en-GB"/>
        </w:rPr>
        <w:t xml:space="preserve">did not realize she was </w:t>
      </w:r>
      <w:r w:rsidR="006F221D" w:rsidRPr="00C5101E">
        <w:rPr>
          <w:rFonts w:cs="Times New Roman"/>
          <w:lang w:val="en-GB"/>
        </w:rPr>
        <w:t>pregnant from a brief relationship that had ende</w:t>
      </w:r>
      <w:r w:rsidR="002A1313" w:rsidRPr="00C5101E">
        <w:rPr>
          <w:rFonts w:cs="Times New Roman"/>
          <w:lang w:val="en-GB"/>
        </w:rPr>
        <w:t>d months earlier; she was still experiencing regular vaginal bleeding, which she had interpreted as her monthly period, and her stomach never grew. Nor was she the only one who missed the pregnancy.</w:t>
      </w:r>
      <w:r w:rsidR="00C06495">
        <w:rPr>
          <w:rFonts w:cs="Times New Roman"/>
          <w:lang w:val="en-GB"/>
        </w:rPr>
        <w:t xml:space="preserve"> </w:t>
      </w:r>
      <w:r w:rsidR="002A1313" w:rsidRPr="00C5101E">
        <w:rPr>
          <w:rFonts w:cs="Times New Roman"/>
          <w:lang w:val="en-GB"/>
        </w:rPr>
        <w:t xml:space="preserve">Neither her neighbours nor her family members had noticed a </w:t>
      </w:r>
      <w:r w:rsidR="004234FF" w:rsidRPr="00C5101E">
        <w:rPr>
          <w:rFonts w:cs="Times New Roman"/>
          <w:lang w:val="en-GB"/>
        </w:rPr>
        <w:t>growing belly</w:t>
      </w:r>
      <w:r w:rsidR="002A1313" w:rsidRPr="00C5101E">
        <w:rPr>
          <w:rFonts w:cs="Times New Roman"/>
          <w:lang w:val="en-GB"/>
        </w:rPr>
        <w:t xml:space="preserve">. Extraordinarily, Maria Teresa had also visited the doctor multiple times </w:t>
      </w:r>
      <w:r w:rsidR="004234FF" w:rsidRPr="00C5101E">
        <w:rPr>
          <w:rFonts w:cs="Times New Roman"/>
          <w:lang w:val="en-GB"/>
        </w:rPr>
        <w:t xml:space="preserve">in the previous months because </w:t>
      </w:r>
      <w:r w:rsidR="002A1313" w:rsidRPr="00C5101E">
        <w:rPr>
          <w:rFonts w:cs="Times New Roman"/>
          <w:lang w:val="en-GB"/>
        </w:rPr>
        <w:t xml:space="preserve">she was experiencing </w:t>
      </w:r>
      <w:r w:rsidRPr="00C5101E">
        <w:rPr>
          <w:rFonts w:cs="Times New Roman"/>
          <w:lang w:val="en-GB"/>
        </w:rPr>
        <w:t>sharp pains in her back</w:t>
      </w:r>
      <w:r w:rsidR="004234FF" w:rsidRPr="00C5101E">
        <w:rPr>
          <w:rFonts w:cs="Times New Roman"/>
          <w:lang w:val="en-GB"/>
        </w:rPr>
        <w:t>, an</w:t>
      </w:r>
      <w:r w:rsidR="004234FF">
        <w:rPr>
          <w:rFonts w:cs="Times New Roman"/>
          <w:lang w:val="en-GB"/>
        </w:rPr>
        <w:t>d n</w:t>
      </w:r>
      <w:r w:rsidR="002A1313">
        <w:rPr>
          <w:rFonts w:cs="Times New Roman"/>
          <w:lang w:val="en-GB"/>
        </w:rPr>
        <w:t>ot even the doctors recognized that she was pregnant.</w:t>
      </w:r>
      <w:r w:rsidR="00C06495">
        <w:rPr>
          <w:rFonts w:cs="Times New Roman"/>
          <w:lang w:val="en-GB"/>
        </w:rPr>
        <w:t xml:space="preserve"> </w:t>
      </w:r>
      <w:r w:rsidRPr="00C5101E">
        <w:rPr>
          <w:rFonts w:cs="Times New Roman"/>
          <w:lang w:val="en-GB"/>
        </w:rPr>
        <w:t xml:space="preserve">At one </w:t>
      </w:r>
      <w:r w:rsidR="002A1313">
        <w:rPr>
          <w:rFonts w:cs="Times New Roman"/>
          <w:lang w:val="en-GB"/>
        </w:rPr>
        <w:t xml:space="preserve">point, the doctors </w:t>
      </w:r>
      <w:r w:rsidRPr="00C5101E">
        <w:rPr>
          <w:rFonts w:cs="Times New Roman"/>
          <w:lang w:val="en-GB"/>
        </w:rPr>
        <w:t xml:space="preserve">diagnosed </w:t>
      </w:r>
      <w:r w:rsidR="002A1313">
        <w:rPr>
          <w:rFonts w:cs="Times New Roman"/>
          <w:lang w:val="en-GB"/>
        </w:rPr>
        <w:t>Maria Teresa</w:t>
      </w:r>
      <w:r w:rsidR="002A1313" w:rsidRPr="00C5101E">
        <w:rPr>
          <w:rFonts w:cs="Times New Roman"/>
          <w:lang w:val="en-GB"/>
        </w:rPr>
        <w:t xml:space="preserve"> </w:t>
      </w:r>
      <w:r w:rsidRPr="00C5101E">
        <w:rPr>
          <w:rFonts w:cs="Times New Roman"/>
          <w:lang w:val="en-GB"/>
        </w:rPr>
        <w:t xml:space="preserve">with a bladder infection, a condition known to cause pregnancy complications. </w:t>
      </w:r>
      <w:r w:rsidR="002A1313">
        <w:rPr>
          <w:rFonts w:cs="Times New Roman"/>
          <w:lang w:val="en-GB"/>
        </w:rPr>
        <w:t>L</w:t>
      </w:r>
      <w:r w:rsidRPr="00C5101E">
        <w:rPr>
          <w:rFonts w:cs="Times New Roman"/>
          <w:lang w:val="en-GB"/>
        </w:rPr>
        <w:t xml:space="preserve">ater, when the back pains became so </w:t>
      </w:r>
      <w:r w:rsidR="007B10A5">
        <w:rPr>
          <w:rFonts w:cs="Times New Roman"/>
          <w:lang w:val="en-GB"/>
        </w:rPr>
        <w:t>severe</w:t>
      </w:r>
      <w:r w:rsidR="007B10A5" w:rsidRPr="00C5101E">
        <w:rPr>
          <w:rFonts w:cs="Times New Roman"/>
          <w:lang w:val="en-GB"/>
        </w:rPr>
        <w:t xml:space="preserve"> </w:t>
      </w:r>
      <w:r w:rsidRPr="00C5101E">
        <w:rPr>
          <w:rFonts w:cs="Times New Roman"/>
          <w:lang w:val="en-GB"/>
        </w:rPr>
        <w:t>that Maria Teresa could barely walk or stand and had to miss several days of work at the factory, the doctors prescribed injections three times a day with what Maria Teresa believes was Diclofenac, a drug that is not recommended for pregnant women. Maria Teresa asked a neighbo</w:t>
      </w:r>
      <w:r w:rsidR="007B10A5">
        <w:rPr>
          <w:rFonts w:cs="Times New Roman"/>
          <w:lang w:val="en-GB"/>
        </w:rPr>
        <w:t>u</w:t>
      </w:r>
      <w:r w:rsidRPr="00C5101E">
        <w:rPr>
          <w:rFonts w:cs="Times New Roman"/>
          <w:lang w:val="en-GB"/>
        </w:rPr>
        <w:t xml:space="preserve">r to inject her while she was at home, and a nurse at the factory clinic injected her at midday when she returned to her strenuous job there. </w:t>
      </w:r>
    </w:p>
    <w:p w14:paraId="59EAC7AC" w14:textId="0F2A76C3" w:rsidR="00E46E66" w:rsidRPr="00C5101E" w:rsidRDefault="00E46E66" w:rsidP="00E46E66">
      <w:pPr>
        <w:rPr>
          <w:rFonts w:cs="Times New Roman"/>
          <w:lang w:val="en-GB"/>
        </w:rPr>
      </w:pPr>
      <w:r w:rsidRPr="00C5101E">
        <w:rPr>
          <w:rFonts w:cs="Times New Roman"/>
          <w:lang w:val="en-GB"/>
        </w:rPr>
        <w:t>After more than a month of three-times-</w:t>
      </w:r>
      <w:r w:rsidR="007B10A5">
        <w:rPr>
          <w:rFonts w:cs="Times New Roman"/>
          <w:lang w:val="en-GB"/>
        </w:rPr>
        <w:t>daily</w:t>
      </w:r>
      <w:r w:rsidRPr="00C5101E">
        <w:rPr>
          <w:rFonts w:cs="Times New Roman"/>
          <w:lang w:val="en-GB"/>
        </w:rPr>
        <w:t xml:space="preserve"> injections, Maria Teresa woke one night with a strong thirst. </w:t>
      </w:r>
      <w:r w:rsidR="00195321" w:rsidRPr="00C5101E">
        <w:rPr>
          <w:rFonts w:cs="Times New Roman"/>
          <w:lang w:val="en-GB"/>
        </w:rPr>
        <w:t xml:space="preserve">She left her small shack to get a drink from their only source of water—an outdoor spigot—but was interrupted by a strong </w:t>
      </w:r>
      <w:r w:rsidRPr="00C5101E">
        <w:rPr>
          <w:rFonts w:cs="Times New Roman"/>
          <w:lang w:val="en-GB"/>
        </w:rPr>
        <w:t xml:space="preserve">urge to defecate. She </w:t>
      </w:r>
      <w:r w:rsidR="00195321" w:rsidRPr="00C5101E">
        <w:rPr>
          <w:rFonts w:cs="Times New Roman"/>
          <w:lang w:val="en-GB"/>
        </w:rPr>
        <w:t xml:space="preserve">quickly entered </w:t>
      </w:r>
      <w:r w:rsidRPr="00C5101E">
        <w:rPr>
          <w:rFonts w:cs="Times New Roman"/>
          <w:lang w:val="en-GB"/>
        </w:rPr>
        <w:t xml:space="preserve">the pit latrine </w:t>
      </w:r>
      <w:r w:rsidRPr="00C5101E">
        <w:rPr>
          <w:rFonts w:cs="Times New Roman"/>
          <w:lang w:val="en-GB"/>
        </w:rPr>
        <w:lastRenderedPageBreak/>
        <w:t>outside their home</w:t>
      </w:r>
      <w:r w:rsidR="00195321" w:rsidRPr="00C5101E">
        <w:rPr>
          <w:rFonts w:cs="Times New Roman"/>
          <w:lang w:val="en-GB"/>
        </w:rPr>
        <w:t xml:space="preserve"> where, to her horror, she </w:t>
      </w:r>
      <w:r w:rsidRPr="00C5101E">
        <w:rPr>
          <w:rFonts w:cs="Times New Roman"/>
          <w:lang w:val="en-GB"/>
        </w:rPr>
        <w:t xml:space="preserve">felt a </w:t>
      </w:r>
      <w:r w:rsidR="00DF33BE" w:rsidRPr="00C5101E">
        <w:rPr>
          <w:rFonts w:cs="Times New Roman"/>
          <w:lang w:val="en-GB"/>
        </w:rPr>
        <w:t>‘</w:t>
      </w:r>
      <w:r w:rsidRPr="00C5101E">
        <w:rPr>
          <w:rFonts w:cs="Times New Roman"/>
          <w:lang w:val="en-GB"/>
        </w:rPr>
        <w:t>little ball</w:t>
      </w:r>
      <w:r w:rsidR="00DF33BE" w:rsidRPr="00C5101E">
        <w:rPr>
          <w:rFonts w:cs="Times New Roman"/>
          <w:lang w:val="en-GB"/>
        </w:rPr>
        <w:t>’</w:t>
      </w:r>
      <w:r w:rsidRPr="00C5101E">
        <w:rPr>
          <w:rFonts w:cs="Times New Roman"/>
          <w:lang w:val="en-GB"/>
        </w:rPr>
        <w:t xml:space="preserve"> fall out of her body. She cried out </w:t>
      </w:r>
      <w:r w:rsidR="00195321" w:rsidRPr="00C5101E">
        <w:rPr>
          <w:rFonts w:cs="Times New Roman"/>
          <w:lang w:val="en-GB"/>
        </w:rPr>
        <w:t xml:space="preserve">for help, and then </w:t>
      </w:r>
      <w:r w:rsidRPr="00C5101E">
        <w:rPr>
          <w:rFonts w:cs="Times New Roman"/>
          <w:lang w:val="en-GB"/>
        </w:rPr>
        <w:t>pass</w:t>
      </w:r>
      <w:r w:rsidR="00195321" w:rsidRPr="00C5101E">
        <w:rPr>
          <w:rFonts w:cs="Times New Roman"/>
          <w:lang w:val="en-GB"/>
        </w:rPr>
        <w:t>ed</w:t>
      </w:r>
      <w:r w:rsidRPr="00C5101E">
        <w:rPr>
          <w:rFonts w:cs="Times New Roman"/>
          <w:lang w:val="en-GB"/>
        </w:rPr>
        <w:t xml:space="preserve"> out in a pool of blood. </w:t>
      </w:r>
      <w:r w:rsidR="00195321" w:rsidRPr="00C5101E">
        <w:rPr>
          <w:rFonts w:cs="Times New Roman"/>
          <w:lang w:val="en-GB"/>
        </w:rPr>
        <w:t xml:space="preserve">Maria Teresa’s </w:t>
      </w:r>
      <w:r w:rsidRPr="00C5101E">
        <w:rPr>
          <w:rFonts w:cs="Times New Roman"/>
          <w:lang w:val="en-GB"/>
        </w:rPr>
        <w:t xml:space="preserve">mother-in-law </w:t>
      </w:r>
      <w:r w:rsidR="00195321" w:rsidRPr="00C5101E">
        <w:rPr>
          <w:rFonts w:cs="Times New Roman"/>
          <w:lang w:val="en-GB"/>
        </w:rPr>
        <w:t xml:space="preserve">heard the fall and </w:t>
      </w:r>
      <w:r w:rsidRPr="00C5101E">
        <w:rPr>
          <w:rFonts w:cs="Times New Roman"/>
          <w:lang w:val="en-GB"/>
        </w:rPr>
        <w:t>called an ambulance</w:t>
      </w:r>
      <w:r w:rsidR="00195321" w:rsidRPr="00C5101E">
        <w:rPr>
          <w:rFonts w:cs="Times New Roman"/>
          <w:lang w:val="en-GB"/>
        </w:rPr>
        <w:t>.</w:t>
      </w:r>
      <w:r w:rsidR="00C06495">
        <w:rPr>
          <w:rFonts w:cs="Times New Roman"/>
          <w:lang w:val="en-GB"/>
        </w:rPr>
        <w:t xml:space="preserve"> </w:t>
      </w:r>
      <w:r w:rsidR="00195321" w:rsidRPr="00C5101E">
        <w:rPr>
          <w:rFonts w:cs="Times New Roman"/>
          <w:lang w:val="en-GB"/>
        </w:rPr>
        <w:t xml:space="preserve">When </w:t>
      </w:r>
      <w:r w:rsidRPr="00C5101E">
        <w:rPr>
          <w:rFonts w:cs="Times New Roman"/>
          <w:lang w:val="en-GB"/>
        </w:rPr>
        <w:t>Maria Teresa arrived at the hospital</w:t>
      </w:r>
      <w:r w:rsidR="00195321" w:rsidRPr="00C5101E">
        <w:rPr>
          <w:rFonts w:cs="Times New Roman"/>
          <w:lang w:val="en-GB"/>
        </w:rPr>
        <w:t>, she was</w:t>
      </w:r>
      <w:r w:rsidRPr="00C5101E">
        <w:rPr>
          <w:rFonts w:cs="Times New Roman"/>
          <w:lang w:val="en-GB"/>
        </w:rPr>
        <w:t xml:space="preserve"> in hypovolemic shock. </w:t>
      </w:r>
      <w:r w:rsidR="00195321" w:rsidRPr="00C5101E">
        <w:rPr>
          <w:rFonts w:cs="Times New Roman"/>
          <w:lang w:val="en-GB"/>
        </w:rPr>
        <w:t>R</w:t>
      </w:r>
      <w:r w:rsidRPr="00C5101E">
        <w:rPr>
          <w:rFonts w:cs="Times New Roman"/>
          <w:lang w:val="en-GB"/>
        </w:rPr>
        <w:t xml:space="preserve">ealizing she had given birth, </w:t>
      </w:r>
      <w:r w:rsidR="00195321" w:rsidRPr="00C5101E">
        <w:rPr>
          <w:rFonts w:cs="Times New Roman"/>
          <w:lang w:val="en-GB"/>
        </w:rPr>
        <w:t xml:space="preserve">the doctors </w:t>
      </w:r>
      <w:r w:rsidRPr="00C5101E">
        <w:rPr>
          <w:rFonts w:cs="Times New Roman"/>
          <w:lang w:val="en-GB"/>
        </w:rPr>
        <w:t xml:space="preserve">reported Maria Teresa to the police for </w:t>
      </w:r>
      <w:r w:rsidR="00195321" w:rsidRPr="00C5101E">
        <w:rPr>
          <w:rFonts w:cs="Times New Roman"/>
          <w:lang w:val="en-GB"/>
        </w:rPr>
        <w:t xml:space="preserve">suspected </w:t>
      </w:r>
      <w:r w:rsidRPr="00C5101E">
        <w:rPr>
          <w:rFonts w:cs="Times New Roman"/>
          <w:lang w:val="en-GB"/>
        </w:rPr>
        <w:t>abortion. The state’s attorney upgraded the charge to aggravated homicide. Although the autopsy data indicated that the f</w:t>
      </w:r>
      <w:r w:rsidR="00C06495">
        <w:rPr>
          <w:rFonts w:cs="Times New Roman"/>
          <w:lang w:val="en-GB"/>
        </w:rPr>
        <w:t>o</w:t>
      </w:r>
      <w:r w:rsidRPr="00C5101E">
        <w:rPr>
          <w:rFonts w:cs="Times New Roman"/>
          <w:lang w:val="en-GB"/>
        </w:rPr>
        <w:t xml:space="preserve">etus likely died in utero and was then expelled, the judge nevertheless found Maria Teresa guilty and sentenced her to </w:t>
      </w:r>
      <w:r w:rsidR="00492691">
        <w:rPr>
          <w:rFonts w:cs="Times New Roman"/>
          <w:lang w:val="en-GB"/>
        </w:rPr>
        <w:t>forty</w:t>
      </w:r>
      <w:r w:rsidR="00492691" w:rsidRPr="00C5101E">
        <w:rPr>
          <w:rFonts w:cs="Times New Roman"/>
          <w:lang w:val="en-GB"/>
        </w:rPr>
        <w:t xml:space="preserve"> </w:t>
      </w:r>
      <w:r w:rsidRPr="00C5101E">
        <w:rPr>
          <w:rFonts w:cs="Times New Roman"/>
          <w:lang w:val="en-GB"/>
        </w:rPr>
        <w:t xml:space="preserve">years in prison. In his statement, </w:t>
      </w:r>
      <w:r w:rsidR="00195321" w:rsidRPr="00C5101E">
        <w:rPr>
          <w:rFonts w:cs="Times New Roman"/>
          <w:lang w:val="en-GB"/>
        </w:rPr>
        <w:t xml:space="preserve">the judge reasoned </w:t>
      </w:r>
      <w:r w:rsidRPr="00C5101E">
        <w:rPr>
          <w:rFonts w:cs="Times New Roman"/>
          <w:lang w:val="en-GB"/>
        </w:rPr>
        <w:t>that Maria Teresa</w:t>
      </w:r>
      <w:r w:rsidR="00195321" w:rsidRPr="00C5101E">
        <w:rPr>
          <w:rFonts w:cs="Times New Roman"/>
          <w:lang w:val="en-GB"/>
        </w:rPr>
        <w:t xml:space="preserve"> had been pregnant before, so she</w:t>
      </w:r>
      <w:r w:rsidRPr="00C5101E">
        <w:rPr>
          <w:rFonts w:cs="Times New Roman"/>
          <w:lang w:val="en-GB"/>
        </w:rPr>
        <w:t xml:space="preserve"> must have known she was pregnant</w:t>
      </w:r>
      <w:r w:rsidR="00195321" w:rsidRPr="00C5101E">
        <w:rPr>
          <w:rFonts w:cs="Times New Roman"/>
          <w:lang w:val="en-GB"/>
        </w:rPr>
        <w:t xml:space="preserve"> this time.</w:t>
      </w:r>
      <w:r w:rsidR="00C06495">
        <w:rPr>
          <w:rFonts w:cs="Times New Roman"/>
          <w:lang w:val="en-GB"/>
        </w:rPr>
        <w:t xml:space="preserve"> </w:t>
      </w:r>
      <w:r w:rsidR="00195321" w:rsidRPr="00C5101E">
        <w:rPr>
          <w:rFonts w:cs="Times New Roman"/>
          <w:lang w:val="en-GB"/>
        </w:rPr>
        <w:t xml:space="preserve">She therefore must have been hiding her pregnancy, </w:t>
      </w:r>
      <w:r w:rsidR="00D10850" w:rsidRPr="00C5101E">
        <w:rPr>
          <w:rFonts w:cs="Times New Roman"/>
          <w:lang w:val="en-GB"/>
        </w:rPr>
        <w:t>waiting</w:t>
      </w:r>
      <w:r w:rsidRPr="00C5101E">
        <w:rPr>
          <w:rFonts w:cs="Times New Roman"/>
          <w:lang w:val="en-GB"/>
        </w:rPr>
        <w:t xml:space="preserve"> to </w:t>
      </w:r>
      <w:r w:rsidR="00492691">
        <w:rPr>
          <w:rFonts w:cs="Times New Roman"/>
          <w:lang w:val="en-GB"/>
        </w:rPr>
        <w:t>‘</w:t>
      </w:r>
      <w:r w:rsidRPr="00C5101E">
        <w:rPr>
          <w:rFonts w:cs="Times New Roman"/>
          <w:lang w:val="en-GB"/>
        </w:rPr>
        <w:t>carry out her criminal plan within the area of her household, looking for a moment during which there weren’t any other persons around to carry out this homicide</w:t>
      </w:r>
      <w:r w:rsidR="00492691">
        <w:rPr>
          <w:rFonts w:cs="Times New Roman"/>
          <w:lang w:val="en-GB"/>
        </w:rPr>
        <w:t>’</w:t>
      </w:r>
      <w:r w:rsidRPr="00C5101E">
        <w:rPr>
          <w:rFonts w:cs="Times New Roman"/>
          <w:lang w:val="en-GB"/>
        </w:rPr>
        <w:t xml:space="preserve">. </w:t>
      </w:r>
    </w:p>
    <w:p w14:paraId="1EFAFDC2" w14:textId="4395A9CB" w:rsidR="00E46E66" w:rsidRPr="00C5101E" w:rsidRDefault="00E46E66" w:rsidP="00E46E66">
      <w:pPr>
        <w:pStyle w:val="Heading2"/>
        <w:rPr>
          <w:lang w:val="en-GB"/>
        </w:rPr>
      </w:pPr>
      <w:r w:rsidRPr="00C5101E">
        <w:rPr>
          <w:lang w:val="en-GB"/>
        </w:rPr>
        <w:t xml:space="preserve">4.5 </w:t>
      </w:r>
      <w:r w:rsidR="00492691">
        <w:rPr>
          <w:lang w:val="en-GB"/>
        </w:rPr>
        <w:tab/>
      </w:r>
      <w:r w:rsidRPr="00C5101E">
        <w:rPr>
          <w:lang w:val="en-GB"/>
        </w:rPr>
        <w:t xml:space="preserve">Putting the cases in context </w:t>
      </w:r>
    </w:p>
    <w:p w14:paraId="1DE5C103" w14:textId="01F6C117" w:rsidR="00E46E66" w:rsidRPr="00C5101E" w:rsidRDefault="00E46E66" w:rsidP="00E46E66">
      <w:pPr>
        <w:rPr>
          <w:lang w:val="en-GB"/>
        </w:rPr>
      </w:pPr>
      <w:r w:rsidRPr="00C5101E">
        <w:rPr>
          <w:lang w:val="en-GB"/>
        </w:rPr>
        <w:t xml:space="preserve">The four cases outlined above are not isolated events. Given the paucity of statistics, it is unclear how many women, like </w:t>
      </w:r>
      <w:r w:rsidR="007B10A5" w:rsidRPr="00C5101E">
        <w:rPr>
          <w:lang w:val="en-GB"/>
        </w:rPr>
        <w:t>Estela</w:t>
      </w:r>
      <w:r w:rsidRPr="00C5101E">
        <w:rPr>
          <w:lang w:val="en-GB"/>
        </w:rPr>
        <w:t xml:space="preserve">, have died from their inability to access a therapeutic abortion, although the doctors we interviewed stated that they are never allowed to interrupt a pregnancy when the </w:t>
      </w:r>
      <w:r w:rsidR="007B10A5" w:rsidRPr="007831A0">
        <w:rPr>
          <w:lang w:val="en-GB"/>
        </w:rPr>
        <w:t>foetus</w:t>
      </w:r>
      <w:r w:rsidRPr="00C5101E">
        <w:rPr>
          <w:lang w:val="en-GB"/>
        </w:rPr>
        <w:t xml:space="preserve"> still has a heartbeat—not even when women are in grave danger of death. Data on women’s incarceration is somewhat easier to discover. Specifically, a local women’s organization has found and documented </w:t>
      </w:r>
      <w:r w:rsidR="00492691">
        <w:rPr>
          <w:lang w:val="en-GB"/>
        </w:rPr>
        <w:t>thirty-five</w:t>
      </w:r>
      <w:r w:rsidR="00492691" w:rsidRPr="00C5101E">
        <w:rPr>
          <w:lang w:val="en-GB"/>
        </w:rPr>
        <w:t xml:space="preserve"> </w:t>
      </w:r>
      <w:r w:rsidRPr="00C5101E">
        <w:rPr>
          <w:lang w:val="en-GB"/>
        </w:rPr>
        <w:t xml:space="preserve">cases to date where women who appear to have suffered an obstetrical emergency of some sort have been convicted of attempted aggravated homicide or aggravated homicide of their newborns. Many, like Maria Teresa, Carmen, and Manuela, were initially charged with abortion, and only had the charges upgraded to </w:t>
      </w:r>
      <w:r w:rsidR="00DF33BE" w:rsidRPr="00C5101E">
        <w:rPr>
          <w:lang w:val="en-GB"/>
        </w:rPr>
        <w:t>‘</w:t>
      </w:r>
      <w:r w:rsidRPr="00C5101E">
        <w:rPr>
          <w:lang w:val="en-GB"/>
        </w:rPr>
        <w:t>homicide</w:t>
      </w:r>
      <w:r w:rsidR="00DF33BE" w:rsidRPr="00C5101E">
        <w:rPr>
          <w:lang w:val="en-GB"/>
        </w:rPr>
        <w:t>’</w:t>
      </w:r>
      <w:r w:rsidRPr="00C5101E">
        <w:rPr>
          <w:lang w:val="en-GB"/>
        </w:rPr>
        <w:t xml:space="preserve"> during the course of the trial. At the time of this writing, such convictions continue at an average rate of one or two per year; the most recent was in July 2017, when </w:t>
      </w:r>
      <w:r w:rsidR="00492691">
        <w:rPr>
          <w:lang w:val="en-GB"/>
        </w:rPr>
        <w:t>nineteen</w:t>
      </w:r>
      <w:r w:rsidRPr="00C5101E">
        <w:rPr>
          <w:lang w:val="en-GB"/>
        </w:rPr>
        <w:t xml:space="preserve">-year-old Evelyn was sentenced to </w:t>
      </w:r>
      <w:r w:rsidR="00492691">
        <w:rPr>
          <w:lang w:val="en-GB"/>
        </w:rPr>
        <w:t>thirty</w:t>
      </w:r>
      <w:r w:rsidR="007B10A5" w:rsidRPr="00C5101E">
        <w:rPr>
          <w:lang w:val="en-GB"/>
        </w:rPr>
        <w:t xml:space="preserve"> </w:t>
      </w:r>
      <w:r w:rsidRPr="00C5101E">
        <w:rPr>
          <w:lang w:val="en-GB"/>
        </w:rPr>
        <w:t xml:space="preserve">years for birthing what appears to have been a stillborn baby into the pit toilet behind her house (Viterna 2017). We have reviewed court documentation from </w:t>
      </w:r>
      <w:r w:rsidR="00492691">
        <w:rPr>
          <w:lang w:val="en-GB"/>
        </w:rPr>
        <w:t>twenty</w:t>
      </w:r>
      <w:r w:rsidR="00492691" w:rsidRPr="00C5101E">
        <w:rPr>
          <w:lang w:val="en-GB"/>
        </w:rPr>
        <w:t xml:space="preserve"> </w:t>
      </w:r>
      <w:r w:rsidRPr="00C5101E">
        <w:rPr>
          <w:lang w:val="en-GB"/>
        </w:rPr>
        <w:t xml:space="preserve">of these </w:t>
      </w:r>
      <w:r w:rsidR="00492691">
        <w:rPr>
          <w:lang w:val="en-GB"/>
        </w:rPr>
        <w:t>thirty-five</w:t>
      </w:r>
      <w:r w:rsidRPr="00C5101E">
        <w:rPr>
          <w:lang w:val="en-GB"/>
        </w:rPr>
        <w:t xml:space="preserve"> cases, and we have spoken directly with </w:t>
      </w:r>
      <w:r w:rsidR="00572FC9">
        <w:rPr>
          <w:lang w:val="en-GB"/>
        </w:rPr>
        <w:t>thirteen</w:t>
      </w:r>
      <w:r w:rsidR="00572FC9" w:rsidRPr="00C5101E">
        <w:rPr>
          <w:lang w:val="en-GB"/>
        </w:rPr>
        <w:t xml:space="preserve"> </w:t>
      </w:r>
      <w:r w:rsidRPr="00C5101E">
        <w:rPr>
          <w:lang w:val="en-GB"/>
        </w:rPr>
        <w:t>of the women who received convictions, plus the family of Manuela. Although we do not have space to review the cases here, we note that in every case, the total abortion ban’s effects were exacerbated by failure</w:t>
      </w:r>
      <w:r w:rsidR="00492691">
        <w:rPr>
          <w:lang w:val="en-GB"/>
        </w:rPr>
        <w:t>s</w:t>
      </w:r>
      <w:r w:rsidRPr="00C5101E">
        <w:rPr>
          <w:lang w:val="en-GB"/>
        </w:rPr>
        <w:t xml:space="preserve"> of the state in other areas of women’s lives: </w:t>
      </w:r>
    </w:p>
    <w:p w14:paraId="122A5926" w14:textId="0DF7D86A" w:rsidR="00E46E66" w:rsidRPr="007831A0" w:rsidRDefault="00E46E66" w:rsidP="00E46E66">
      <w:pPr>
        <w:pStyle w:val="Bullets"/>
      </w:pPr>
      <w:r w:rsidRPr="00C5101E">
        <w:rPr>
          <w:b/>
        </w:rPr>
        <w:t>Protection from abject poverty:</w:t>
      </w:r>
      <w:r w:rsidRPr="007831A0">
        <w:t xml:space="preserve"> In all but one of the cases we reviewed, </w:t>
      </w:r>
      <w:r w:rsidR="007B10A5">
        <w:t xml:space="preserve">the </w:t>
      </w:r>
      <w:r w:rsidRPr="007831A0">
        <w:t>prosecuted women were living in poverty, a poverty often exacerbated because either their fathers or their partners had abandoned them</w:t>
      </w:r>
      <w:r w:rsidR="007B10A5">
        <w:t>,</w:t>
      </w:r>
      <w:r w:rsidR="007B10A5" w:rsidRPr="007831A0">
        <w:t xml:space="preserve"> </w:t>
      </w:r>
      <w:r w:rsidRPr="007831A0">
        <w:t>leaving them or their mothers with many children to feed, and no state support for child care or edu</w:t>
      </w:r>
      <w:r w:rsidRPr="00C5101E">
        <w:t>cation</w:t>
      </w:r>
      <w:r w:rsidR="007B10A5" w:rsidRPr="00C5101E">
        <w:t>,</w:t>
      </w:r>
      <w:r w:rsidRPr="00C5101E">
        <w:t xml:space="preserve"> which would facilitate employment. </w:t>
      </w:r>
      <w:r w:rsidR="00C06495" w:rsidRPr="00C5101E">
        <w:rPr>
          <w:rFonts w:cs="Cambria"/>
          <w:szCs w:val="24"/>
        </w:rPr>
        <w:t>Poverty is highly correlated with premature delivery, f</w:t>
      </w:r>
      <w:r w:rsidR="00C06495">
        <w:rPr>
          <w:rFonts w:cs="Cambria"/>
          <w:szCs w:val="24"/>
        </w:rPr>
        <w:t>o</w:t>
      </w:r>
      <w:r w:rsidR="00C06495" w:rsidRPr="00C5101E">
        <w:rPr>
          <w:rFonts w:cs="Cambria"/>
          <w:szCs w:val="24"/>
        </w:rPr>
        <w:t>etal birth defects, and poor f</w:t>
      </w:r>
      <w:r w:rsidR="00C06495">
        <w:rPr>
          <w:rFonts w:cs="Cambria"/>
          <w:szCs w:val="24"/>
        </w:rPr>
        <w:t>o</w:t>
      </w:r>
      <w:r w:rsidR="00C06495" w:rsidRPr="00C5101E">
        <w:rPr>
          <w:rFonts w:cs="Cambria"/>
          <w:szCs w:val="24"/>
        </w:rPr>
        <w:t xml:space="preserve">etal growth, likely because women without economic resources are more likely to suffer from malnutrition, more likely to be exposed to environmental toxins through their </w:t>
      </w:r>
      <w:r w:rsidR="00614964" w:rsidRPr="00D170B2">
        <w:rPr>
          <w:rFonts w:cs="Cambria"/>
          <w:szCs w:val="24"/>
        </w:rPr>
        <w:t xml:space="preserve"> workplace</w:t>
      </w:r>
      <w:r w:rsidR="00614964">
        <w:rPr>
          <w:rFonts w:cs="Cambria"/>
          <w:szCs w:val="24"/>
        </w:rPr>
        <w:t xml:space="preserve"> or </w:t>
      </w:r>
      <w:r w:rsidR="00C06495" w:rsidRPr="00C5101E">
        <w:rPr>
          <w:rFonts w:cs="Cambria"/>
          <w:szCs w:val="24"/>
        </w:rPr>
        <w:t>neighbourhoods, and less likely to be enrolled in pre</w:t>
      </w:r>
      <w:r w:rsidR="00C06495" w:rsidRPr="00C5101E">
        <w:t>-natal care or to have the resources they require to access health care when needed</w:t>
      </w:r>
      <w:r w:rsidRPr="00C5101E">
        <w:t xml:space="preserve">. </w:t>
      </w:r>
    </w:p>
    <w:p w14:paraId="7DAABE19" w14:textId="1E6C1CF1" w:rsidR="00E46E66" w:rsidRPr="007831A0" w:rsidRDefault="00E46E66" w:rsidP="00E46E66">
      <w:pPr>
        <w:pStyle w:val="Bullets"/>
      </w:pPr>
      <w:r w:rsidRPr="00C5101E">
        <w:rPr>
          <w:b/>
        </w:rPr>
        <w:t>Protection from child labo</w:t>
      </w:r>
      <w:r w:rsidR="007B10A5" w:rsidRPr="00C5101E">
        <w:rPr>
          <w:b/>
        </w:rPr>
        <w:t>u</w:t>
      </w:r>
      <w:r w:rsidRPr="00C5101E">
        <w:rPr>
          <w:b/>
        </w:rPr>
        <w:t>r:</w:t>
      </w:r>
      <w:r w:rsidRPr="007831A0">
        <w:t xml:space="preserve"> </w:t>
      </w:r>
      <w:r w:rsidR="007B10A5">
        <w:t>M</w:t>
      </w:r>
      <w:r w:rsidRPr="007831A0">
        <w:t xml:space="preserve">any women, like Carmen, were sent to work outside the home </w:t>
      </w:r>
      <w:r w:rsidR="007B10A5">
        <w:t xml:space="preserve">from </w:t>
      </w:r>
      <w:r w:rsidRPr="007831A0">
        <w:t xml:space="preserve">as young as </w:t>
      </w:r>
      <w:r w:rsidR="00614964">
        <w:t>twelve</w:t>
      </w:r>
      <w:r w:rsidRPr="007831A0">
        <w:t xml:space="preserve"> years old. These youngsters were often sent to work in isolating situations, </w:t>
      </w:r>
      <w:r w:rsidR="007B10A5">
        <w:t>such as</w:t>
      </w:r>
      <w:r w:rsidR="007B10A5" w:rsidRPr="007831A0">
        <w:t xml:space="preserve"> </w:t>
      </w:r>
      <w:r w:rsidRPr="007831A0">
        <w:t>living and working inside an employer’s home, or picking coffee in remote areas of plantations</w:t>
      </w:r>
      <w:r w:rsidR="007B10A5">
        <w:t xml:space="preserve">, which </w:t>
      </w:r>
      <w:r w:rsidR="007B10A5" w:rsidRPr="00072D1D">
        <w:t>left them vulnerable to abuse</w:t>
      </w:r>
      <w:r w:rsidRPr="007831A0">
        <w:t xml:space="preserve">. </w:t>
      </w:r>
    </w:p>
    <w:p w14:paraId="1A4BC73C" w14:textId="349F0917" w:rsidR="00E46E66" w:rsidRPr="007831A0" w:rsidRDefault="00E46E66" w:rsidP="00E46E66">
      <w:pPr>
        <w:pStyle w:val="Bullets"/>
      </w:pPr>
      <w:r w:rsidRPr="00C5101E">
        <w:rPr>
          <w:b/>
        </w:rPr>
        <w:t>Protection from abusive labo</w:t>
      </w:r>
      <w:r w:rsidR="007B10A5" w:rsidRPr="00C5101E">
        <w:rPr>
          <w:b/>
        </w:rPr>
        <w:t>u</w:t>
      </w:r>
      <w:r w:rsidRPr="00C5101E">
        <w:rPr>
          <w:b/>
        </w:rPr>
        <w:t>r conditions:</w:t>
      </w:r>
      <w:r w:rsidRPr="007831A0">
        <w:t xml:space="preserve"> Many incarcerated women, like Carmen, worked as domestic labo</w:t>
      </w:r>
      <w:r w:rsidR="007B10A5">
        <w:t>u</w:t>
      </w:r>
      <w:r w:rsidRPr="007831A0">
        <w:t xml:space="preserve">rers, where they were paid paltry amounts, worked constantly from the moment they woke up until the moment they went to sleep, </w:t>
      </w:r>
      <w:r w:rsidR="007B10A5">
        <w:t>failed to receive pay</w:t>
      </w:r>
      <w:r w:rsidRPr="007831A0">
        <w:t xml:space="preserve">, and often were extremely limited in their ability to physically leave the household without their employer’s permission. </w:t>
      </w:r>
    </w:p>
    <w:p w14:paraId="68270FE7" w14:textId="06B91563" w:rsidR="00E46E66" w:rsidRPr="007831A0" w:rsidRDefault="00E46E66" w:rsidP="00E46E66">
      <w:pPr>
        <w:pStyle w:val="Bullets"/>
      </w:pPr>
      <w:r w:rsidRPr="00C5101E">
        <w:rPr>
          <w:b/>
        </w:rPr>
        <w:lastRenderedPageBreak/>
        <w:t>Protection from violence:</w:t>
      </w:r>
      <w:r w:rsidRPr="007831A0">
        <w:t xml:space="preserve"> At least </w:t>
      </w:r>
      <w:r w:rsidR="00614964">
        <w:t>eight</w:t>
      </w:r>
      <w:r w:rsidR="00614964" w:rsidRPr="007831A0">
        <w:t xml:space="preserve"> </w:t>
      </w:r>
      <w:r w:rsidRPr="007831A0">
        <w:t xml:space="preserve">of the </w:t>
      </w:r>
      <w:r w:rsidR="00614964">
        <w:t>twenty</w:t>
      </w:r>
      <w:r w:rsidR="00614964" w:rsidRPr="007831A0">
        <w:t xml:space="preserve"> </w:t>
      </w:r>
      <w:r w:rsidRPr="007831A0">
        <w:t xml:space="preserve">women whose cases we reviewed became pregnant because of a rape; at least </w:t>
      </w:r>
      <w:r w:rsidR="00614964">
        <w:t>two</w:t>
      </w:r>
      <w:r w:rsidR="00614964" w:rsidRPr="007831A0">
        <w:t xml:space="preserve"> </w:t>
      </w:r>
      <w:r w:rsidRPr="007831A0">
        <w:t xml:space="preserve">suffered from routine and brutal violence by their male partners. </w:t>
      </w:r>
    </w:p>
    <w:p w14:paraId="3D99F938" w14:textId="4AC662CF" w:rsidR="00E46E66" w:rsidRPr="007831A0" w:rsidRDefault="00E46E66" w:rsidP="00E46E66">
      <w:pPr>
        <w:pStyle w:val="Bullets"/>
      </w:pPr>
      <w:r w:rsidRPr="00C5101E">
        <w:rPr>
          <w:b/>
        </w:rPr>
        <w:t xml:space="preserve">Guarantee of </w:t>
      </w:r>
      <w:r w:rsidR="007B10A5">
        <w:rPr>
          <w:b/>
        </w:rPr>
        <w:t>e</w:t>
      </w:r>
      <w:r w:rsidRPr="00C5101E">
        <w:rPr>
          <w:b/>
        </w:rPr>
        <w:t>ducation:</w:t>
      </w:r>
      <w:r w:rsidRPr="007831A0">
        <w:t xml:space="preserve"> Most of the women incarcerated for abortion-related </w:t>
      </w:r>
      <w:r w:rsidR="00DF33BE" w:rsidRPr="007831A0">
        <w:t>‘</w:t>
      </w:r>
      <w:r w:rsidRPr="007831A0">
        <w:t>crimes</w:t>
      </w:r>
      <w:r w:rsidR="00DF33BE" w:rsidRPr="007831A0">
        <w:t>’</w:t>
      </w:r>
      <w:r w:rsidRPr="007831A0">
        <w:t xml:space="preserve"> </w:t>
      </w:r>
      <w:r w:rsidR="007B10A5" w:rsidRPr="007831A0">
        <w:t>ha</w:t>
      </w:r>
      <w:r w:rsidR="007B10A5">
        <w:t>d</w:t>
      </w:r>
      <w:r w:rsidR="007B10A5" w:rsidRPr="007831A0">
        <w:t xml:space="preserve"> </w:t>
      </w:r>
      <w:r w:rsidRPr="007831A0">
        <w:t xml:space="preserve">little or no educational attainment. This lack of education in some cases </w:t>
      </w:r>
      <w:r w:rsidR="00495068">
        <w:t>restricted</w:t>
      </w:r>
      <w:r w:rsidR="00495068" w:rsidRPr="007831A0">
        <w:t xml:space="preserve"> </w:t>
      </w:r>
      <w:r w:rsidR="007B10A5">
        <w:t xml:space="preserve">the </w:t>
      </w:r>
      <w:r w:rsidRPr="007831A0">
        <w:t xml:space="preserve">women’s ability to recognize that they had become pregnant. </w:t>
      </w:r>
      <w:r w:rsidR="007B10A5">
        <w:t>It</w:t>
      </w:r>
      <w:r w:rsidRPr="007831A0">
        <w:t xml:space="preserve"> also </w:t>
      </w:r>
      <w:r w:rsidR="007B10A5">
        <w:t>lessened</w:t>
      </w:r>
      <w:r w:rsidR="007B10A5" w:rsidRPr="007831A0">
        <w:t xml:space="preserve"> </w:t>
      </w:r>
      <w:r w:rsidR="007B10A5">
        <w:t>their capacity</w:t>
      </w:r>
      <w:r w:rsidRPr="007831A0">
        <w:t xml:space="preserve"> to defend themselves in </w:t>
      </w:r>
      <w:r w:rsidR="007B10A5">
        <w:t>court</w:t>
      </w:r>
      <w:r w:rsidRPr="007831A0">
        <w:t>, as they often were unable to read their own trial documents</w:t>
      </w:r>
      <w:r w:rsidR="007B10A5">
        <w:t>;</w:t>
      </w:r>
      <w:r w:rsidRPr="007831A0">
        <w:t xml:space="preserve"> nor had they been educated </w:t>
      </w:r>
      <w:r w:rsidR="007B10A5">
        <w:t>as to</w:t>
      </w:r>
      <w:r w:rsidR="007B10A5" w:rsidRPr="007831A0">
        <w:t xml:space="preserve"> </w:t>
      </w:r>
      <w:r w:rsidRPr="007831A0">
        <w:t xml:space="preserve">their right to due process. </w:t>
      </w:r>
    </w:p>
    <w:p w14:paraId="56FAAD30" w14:textId="4403F7A1" w:rsidR="00E46E66" w:rsidRPr="007831A0" w:rsidRDefault="00E46E66" w:rsidP="00E46E66">
      <w:pPr>
        <w:pStyle w:val="Bullets"/>
      </w:pPr>
      <w:r w:rsidRPr="00C5101E">
        <w:rPr>
          <w:b/>
        </w:rPr>
        <w:t xml:space="preserve">Guarantee of </w:t>
      </w:r>
      <w:r w:rsidR="007B10A5" w:rsidRPr="007B10A5">
        <w:rPr>
          <w:b/>
        </w:rPr>
        <w:t>health c</w:t>
      </w:r>
      <w:r w:rsidRPr="00C5101E">
        <w:rPr>
          <w:b/>
        </w:rPr>
        <w:t xml:space="preserve">are: </w:t>
      </w:r>
      <w:r w:rsidRPr="007831A0">
        <w:t xml:space="preserve">Many </w:t>
      </w:r>
      <w:r w:rsidR="008C3B7C">
        <w:t xml:space="preserve">of the </w:t>
      </w:r>
      <w:r w:rsidRPr="007831A0">
        <w:t xml:space="preserve">women were held responsible for not realizing they were pregnant, when the very state-provided medical staff from whom they sought help also did not realize they were pregnant and may </w:t>
      </w:r>
      <w:r w:rsidR="008C3B7C">
        <w:t xml:space="preserve">even </w:t>
      </w:r>
      <w:r w:rsidRPr="007831A0">
        <w:t xml:space="preserve">have prescribed treatments that exacerbated the conditions leading to stillbirths. At the moment of medical emergency, the staff that treated </w:t>
      </w:r>
      <w:r w:rsidR="008C3B7C">
        <w:t xml:space="preserve">the </w:t>
      </w:r>
      <w:r w:rsidRPr="007831A0">
        <w:t xml:space="preserve">women failed to note even the most basic of information that would help the courts determine whether a medical emergency had occurred (information like blood pressure, body temperature, </w:t>
      </w:r>
      <w:r w:rsidR="008C3B7C">
        <w:t xml:space="preserve">and </w:t>
      </w:r>
      <w:r w:rsidRPr="007831A0">
        <w:t xml:space="preserve">the condition of the placenta), and sometimes even inscribed a woman’s guilt onto her medical chart. As noted above, Manuela’s doctor wrote in her file that she was pregnant </w:t>
      </w:r>
      <w:r w:rsidR="00DF33BE" w:rsidRPr="007831A0">
        <w:t>‘</w:t>
      </w:r>
      <w:r w:rsidRPr="007831A0">
        <w:t>from an infidelity</w:t>
      </w:r>
      <w:r w:rsidR="008C3B7C">
        <w:t>’</w:t>
      </w:r>
      <w:r w:rsidRPr="007831A0">
        <w:t xml:space="preserve">; in another case, someone wrote in a chart that a woman </w:t>
      </w:r>
      <w:r w:rsidR="00DF33BE" w:rsidRPr="007831A0">
        <w:t>‘</w:t>
      </w:r>
      <w:r w:rsidRPr="007831A0">
        <w:t>apparently threw away her baby</w:t>
      </w:r>
      <w:r w:rsidR="008C3B7C">
        <w:t>’</w:t>
      </w:r>
      <w:r w:rsidRPr="007831A0">
        <w:t>. In none of these cases was doctor</w:t>
      </w:r>
      <w:r w:rsidR="008C3B7C">
        <w:t>–</w:t>
      </w:r>
      <w:r w:rsidRPr="007831A0">
        <w:t xml:space="preserve">patient confidentiality respected. </w:t>
      </w:r>
    </w:p>
    <w:p w14:paraId="69D2EE17" w14:textId="218B38D3" w:rsidR="00E46E66" w:rsidRPr="007831A0" w:rsidRDefault="00E46E66" w:rsidP="00E46E66">
      <w:pPr>
        <w:pStyle w:val="Bullets"/>
      </w:pPr>
      <w:r w:rsidRPr="00C5101E">
        <w:rPr>
          <w:b/>
        </w:rPr>
        <w:t xml:space="preserve">Guarantee of </w:t>
      </w:r>
      <w:r w:rsidR="008C3B7C" w:rsidRPr="008C3B7C">
        <w:rPr>
          <w:b/>
        </w:rPr>
        <w:t>due p</w:t>
      </w:r>
      <w:r w:rsidRPr="00C5101E">
        <w:rPr>
          <w:b/>
        </w:rPr>
        <w:t>rocess:</w:t>
      </w:r>
      <w:r w:rsidRPr="007831A0">
        <w:t xml:space="preserve"> As noted above, these women were convicted despite a lack of evidence that any crime </w:t>
      </w:r>
      <w:r w:rsidR="00CD2A26">
        <w:t>had been</w:t>
      </w:r>
      <w:r w:rsidR="00CD2A26" w:rsidRPr="007831A0">
        <w:t xml:space="preserve"> </w:t>
      </w:r>
      <w:r w:rsidRPr="007831A0">
        <w:t xml:space="preserve">committed. The pressure that the anti-abortion movement had put on public institutions to prosecute women who </w:t>
      </w:r>
      <w:r w:rsidR="00DF33BE" w:rsidRPr="007831A0">
        <w:t>‘</w:t>
      </w:r>
      <w:r w:rsidRPr="007831A0">
        <w:t>murdered</w:t>
      </w:r>
      <w:r w:rsidR="00DF33BE" w:rsidRPr="007831A0">
        <w:t>’</w:t>
      </w:r>
      <w:r w:rsidRPr="007831A0">
        <w:t xml:space="preserve"> their own babies through abortion, the </w:t>
      </w:r>
      <w:r w:rsidRPr="00C5101E">
        <w:t>prosecuting attorneys’ quotas that i</w:t>
      </w:r>
      <w:r w:rsidRPr="007831A0">
        <w:t xml:space="preserve">ncentivized pursuing the most marginalized of cases, and the willingness of police and investigating attorneys to </w:t>
      </w:r>
      <w:r w:rsidR="00CD2A26">
        <w:t>believe</w:t>
      </w:r>
      <w:r w:rsidRPr="007831A0">
        <w:t xml:space="preserve"> the statements of relatively wealthy employers </w:t>
      </w:r>
      <w:r w:rsidR="00CD2A26">
        <w:t>rather than those of</w:t>
      </w:r>
      <w:r w:rsidR="00CD2A26" w:rsidRPr="007831A0">
        <w:t xml:space="preserve"> </w:t>
      </w:r>
      <w:r w:rsidRPr="007831A0">
        <w:t xml:space="preserve">their impoverished </w:t>
      </w:r>
      <w:r w:rsidR="00C06495">
        <w:t>domestic employees</w:t>
      </w:r>
      <w:r w:rsidRPr="007831A0">
        <w:t xml:space="preserve">, </w:t>
      </w:r>
      <w:r w:rsidR="00CD2A26">
        <w:t xml:space="preserve">all </w:t>
      </w:r>
      <w:r w:rsidRPr="007831A0">
        <w:t xml:space="preserve">exacerbated a system that already lacked the expertise and resources to provide due process to individuals charged with a crime. </w:t>
      </w:r>
    </w:p>
    <w:p w14:paraId="5C04D886" w14:textId="3564E974" w:rsidR="00E46E66" w:rsidRPr="00C5101E" w:rsidRDefault="00E46E66" w:rsidP="00E46E66">
      <w:pPr>
        <w:rPr>
          <w:lang w:val="en-GB"/>
        </w:rPr>
      </w:pPr>
      <w:r w:rsidRPr="00C5101E">
        <w:rPr>
          <w:lang w:val="en-GB"/>
        </w:rPr>
        <w:t xml:space="preserve">It is important to note that, according to our interviews, women with financial means can still access abortions, therapeutic or otherwise, by attending private clinics. It is only women who are already marginalized by the state in these other ways who must also risk their lives by going to a public hospital when they suffer complicated pregnancies or births. </w:t>
      </w:r>
    </w:p>
    <w:p w14:paraId="40F3634C" w14:textId="761DF8B9" w:rsidR="00E46E66" w:rsidRPr="00C5101E" w:rsidRDefault="00E46E66" w:rsidP="00E46E66">
      <w:pPr>
        <w:pStyle w:val="Heading1"/>
        <w:rPr>
          <w:lang w:val="en-GB"/>
        </w:rPr>
      </w:pPr>
      <w:r w:rsidRPr="00C5101E">
        <w:rPr>
          <w:lang w:val="en-GB"/>
        </w:rPr>
        <w:t>5</w:t>
      </w:r>
      <w:r w:rsidR="00495068">
        <w:rPr>
          <w:lang w:val="en-GB"/>
        </w:rPr>
        <w:tab/>
      </w:r>
      <w:r w:rsidRPr="00C5101E">
        <w:rPr>
          <w:lang w:val="en-GB"/>
        </w:rPr>
        <w:t xml:space="preserve">Discussion </w:t>
      </w:r>
    </w:p>
    <w:p w14:paraId="5435338C" w14:textId="25B1EE1F" w:rsidR="00E46E66" w:rsidRPr="00C5101E" w:rsidRDefault="00F06677" w:rsidP="00E46E66">
      <w:pPr>
        <w:rPr>
          <w:lang w:val="en-GB"/>
        </w:rPr>
      </w:pPr>
      <w:r>
        <w:rPr>
          <w:lang w:val="en-GB"/>
        </w:rPr>
        <w:t>We began this paper</w:t>
      </w:r>
      <w:r w:rsidR="00E46E66" w:rsidRPr="00C5101E">
        <w:rPr>
          <w:lang w:val="en-GB"/>
        </w:rPr>
        <w:t xml:space="preserve"> by asking whether </w:t>
      </w:r>
      <w:r w:rsidR="00495068">
        <w:rPr>
          <w:lang w:val="en-GB"/>
        </w:rPr>
        <w:t xml:space="preserve">the </w:t>
      </w:r>
      <w:r w:rsidR="00E46E66" w:rsidRPr="00C5101E">
        <w:rPr>
          <w:lang w:val="en-GB"/>
        </w:rPr>
        <w:t xml:space="preserve">reversal of women’s rights </w:t>
      </w:r>
      <w:r w:rsidR="00495068">
        <w:rPr>
          <w:lang w:val="en-GB"/>
        </w:rPr>
        <w:t>is a</w:t>
      </w:r>
      <w:r w:rsidR="00495068" w:rsidRPr="00C5101E">
        <w:rPr>
          <w:lang w:val="en-GB"/>
        </w:rPr>
        <w:t xml:space="preserve"> </w:t>
      </w:r>
      <w:r w:rsidR="00E46E66" w:rsidRPr="00C5101E">
        <w:rPr>
          <w:lang w:val="en-GB"/>
        </w:rPr>
        <w:t>different social and political phenomen</w:t>
      </w:r>
      <w:r w:rsidR="00495068">
        <w:rPr>
          <w:lang w:val="en-GB"/>
        </w:rPr>
        <w:t>on</w:t>
      </w:r>
      <w:r w:rsidR="00E46E66" w:rsidRPr="00C5101E">
        <w:rPr>
          <w:lang w:val="en-GB"/>
        </w:rPr>
        <w:t xml:space="preserve"> from the stagnation of women’s rights. We investigated this question </w:t>
      </w:r>
      <w:r w:rsidR="00CD2A26" w:rsidRPr="00803AF8">
        <w:rPr>
          <w:lang w:val="en-GB"/>
        </w:rPr>
        <w:t xml:space="preserve">first </w:t>
      </w:r>
      <w:r w:rsidR="00E46E66" w:rsidRPr="00C5101E">
        <w:rPr>
          <w:lang w:val="en-GB"/>
        </w:rPr>
        <w:t xml:space="preserve">by documenting the historical process by which abortion rights were reversed El Salvador, and </w:t>
      </w:r>
      <w:r w:rsidR="00CD2A26">
        <w:rPr>
          <w:lang w:val="en-GB"/>
        </w:rPr>
        <w:t>then</w:t>
      </w:r>
      <w:r w:rsidR="00E46E66" w:rsidRPr="00C5101E">
        <w:rPr>
          <w:lang w:val="en-GB"/>
        </w:rPr>
        <w:t xml:space="preserve"> by examining the consequences of that reversal for women’s lives. We are now </w:t>
      </w:r>
      <w:r w:rsidR="00CD2A26">
        <w:rPr>
          <w:lang w:val="en-GB"/>
        </w:rPr>
        <w:t>in a position to address this question</w:t>
      </w:r>
      <w:r w:rsidR="00E46E66" w:rsidRPr="00C5101E">
        <w:rPr>
          <w:lang w:val="en-GB"/>
        </w:rPr>
        <w:t xml:space="preserve">. </w:t>
      </w:r>
    </w:p>
    <w:p w14:paraId="18077301" w14:textId="2396E68A" w:rsidR="00E46E66" w:rsidRPr="00C5101E" w:rsidRDefault="00E46E66" w:rsidP="00E46E66">
      <w:pPr>
        <w:rPr>
          <w:lang w:val="en-GB"/>
        </w:rPr>
      </w:pPr>
      <w:r w:rsidRPr="00C5101E">
        <w:rPr>
          <w:lang w:val="en-GB"/>
        </w:rPr>
        <w:t>First, rights reversals are indeed different from rights stagnations and</w:t>
      </w:r>
      <w:r w:rsidR="00CD2A26">
        <w:rPr>
          <w:lang w:val="en-GB"/>
        </w:rPr>
        <w:t>,</w:t>
      </w:r>
      <w:r w:rsidRPr="00C5101E">
        <w:rPr>
          <w:lang w:val="en-GB"/>
        </w:rPr>
        <w:t xml:space="preserve"> as such, merit analysis by scholars of gender and development. Newly restrictive laws differ from restrictive laws that have been on the books for decades, because new reversals are often put in place through a powerful mobilization of political will and public opinion. This mobilization likely ensures that new laws are in the public eye and emphatically enforced in a way that long-existing laws are not. Moreover, once political parties and their leaders have gained power by tying their political careers </w:t>
      </w:r>
      <w:r w:rsidR="00CD2A26">
        <w:rPr>
          <w:lang w:val="en-GB"/>
        </w:rPr>
        <w:t>to</w:t>
      </w:r>
      <w:r w:rsidR="00CD2A26" w:rsidRPr="00C5101E">
        <w:rPr>
          <w:lang w:val="en-GB"/>
        </w:rPr>
        <w:t xml:space="preserve"> </w:t>
      </w:r>
      <w:r w:rsidRPr="00C5101E">
        <w:rPr>
          <w:lang w:val="en-GB"/>
        </w:rPr>
        <w:t xml:space="preserve">the pursuit of a rights reversal, then those same political players will have a vested </w:t>
      </w:r>
      <w:r w:rsidRPr="00C5101E">
        <w:rPr>
          <w:lang w:val="en-GB"/>
        </w:rPr>
        <w:lastRenderedPageBreak/>
        <w:t xml:space="preserve">interest in maintaining the reversal, and thus their political careers, in the future. These processes suggest that rights reversals are harder to change than rights stagnations. </w:t>
      </w:r>
    </w:p>
    <w:p w14:paraId="70D3AB7A" w14:textId="6FEB2E66" w:rsidR="00E46E66" w:rsidRPr="00C5101E" w:rsidRDefault="00E46E66" w:rsidP="00E46E66">
      <w:pPr>
        <w:rPr>
          <w:lang w:val="en-GB"/>
        </w:rPr>
      </w:pPr>
      <w:r w:rsidRPr="00C5101E">
        <w:rPr>
          <w:lang w:val="en-GB"/>
        </w:rPr>
        <w:t xml:space="preserve">Second, scholars have already pointed to the </w:t>
      </w:r>
      <w:r w:rsidR="00DF33BE" w:rsidRPr="00C5101E">
        <w:rPr>
          <w:lang w:val="en-GB"/>
        </w:rPr>
        <w:t>‘</w:t>
      </w:r>
      <w:r w:rsidRPr="00C5101E">
        <w:rPr>
          <w:lang w:val="en-GB"/>
        </w:rPr>
        <w:t>gap</w:t>
      </w:r>
      <w:r w:rsidR="00DF33BE" w:rsidRPr="00C5101E">
        <w:rPr>
          <w:lang w:val="en-GB"/>
        </w:rPr>
        <w:t>’</w:t>
      </w:r>
      <w:r w:rsidRPr="00C5101E">
        <w:rPr>
          <w:lang w:val="en-GB"/>
        </w:rPr>
        <w:t xml:space="preserve"> that exists between laws on the books and laws in practice (Gould and Barclay 2012). Even when progressive laws are written, these scholars argue, whether and how they are actually enforced depends largely on decisions made by </w:t>
      </w:r>
      <w:r w:rsidR="00DF33BE" w:rsidRPr="00C5101E">
        <w:rPr>
          <w:lang w:val="en-GB"/>
        </w:rPr>
        <w:t>‘</w:t>
      </w:r>
      <w:r w:rsidRPr="00C5101E">
        <w:rPr>
          <w:lang w:val="en-GB"/>
        </w:rPr>
        <w:t>street</w:t>
      </w:r>
      <w:r w:rsidR="00394D85">
        <w:rPr>
          <w:lang w:val="en-GB"/>
        </w:rPr>
        <w:t>-</w:t>
      </w:r>
      <w:r w:rsidRPr="00C5101E">
        <w:rPr>
          <w:lang w:val="en-GB"/>
        </w:rPr>
        <w:t>level bureaucrats</w:t>
      </w:r>
      <w:r w:rsidR="00DF33BE" w:rsidRPr="00C5101E">
        <w:rPr>
          <w:lang w:val="en-GB"/>
        </w:rPr>
        <w:t>’</w:t>
      </w:r>
      <w:r w:rsidRPr="00C5101E">
        <w:rPr>
          <w:lang w:val="en-GB"/>
        </w:rPr>
        <w:t xml:space="preserve"> who incorporate their personal ideas and beliefs into their work activities (Lipsky 2010). For example, new laws against gender-based violence may not make an actual difference in women’s lives because the specific police officers tasked with enforcing the laws may choose to ignore women’s claims of spousal abuse, or because judges who believe </w:t>
      </w:r>
      <w:r w:rsidR="00CD2A26">
        <w:rPr>
          <w:lang w:val="en-GB"/>
        </w:rPr>
        <w:t xml:space="preserve">that </w:t>
      </w:r>
      <w:r w:rsidRPr="00C5101E">
        <w:rPr>
          <w:lang w:val="en-GB"/>
        </w:rPr>
        <w:t>all men have the right to punish their wives may choose not to prosecute such crimes. Intriguingly, the case of abortion in El Salvador demonstrates that this same gap between laws and enforcement can affect regressive, not just progressive, legislation. However, when regressive laws are passed, street</w:t>
      </w:r>
      <w:r w:rsidR="00CD2A26">
        <w:rPr>
          <w:lang w:val="en-GB"/>
        </w:rPr>
        <w:t>-</w:t>
      </w:r>
      <w:r w:rsidRPr="00C5101E">
        <w:rPr>
          <w:lang w:val="en-GB"/>
        </w:rPr>
        <w:t xml:space="preserve">level bureaucrats exercise their discretion toward </w:t>
      </w:r>
      <w:r w:rsidRPr="00C5101E">
        <w:rPr>
          <w:i/>
          <w:lang w:val="en-GB"/>
        </w:rPr>
        <w:t>harsher</w:t>
      </w:r>
      <w:r w:rsidRPr="00C5101E">
        <w:rPr>
          <w:lang w:val="en-GB"/>
        </w:rPr>
        <w:t xml:space="preserve"> prosecution than what is legislated</w:t>
      </w:r>
      <w:r w:rsidR="00CD2A26">
        <w:rPr>
          <w:lang w:val="en-GB"/>
        </w:rPr>
        <w:t>, rather than the reverse</w:t>
      </w:r>
      <w:r w:rsidRPr="00C5101E">
        <w:rPr>
          <w:lang w:val="en-GB"/>
        </w:rPr>
        <w:t xml:space="preserve">. As the cases above demonstrate, when women are thought to be </w:t>
      </w:r>
      <w:r w:rsidR="00DF33BE" w:rsidRPr="00C5101E">
        <w:rPr>
          <w:lang w:val="en-GB"/>
        </w:rPr>
        <w:t>‘</w:t>
      </w:r>
      <w:r w:rsidRPr="00C5101E">
        <w:rPr>
          <w:lang w:val="en-GB"/>
        </w:rPr>
        <w:t>baby</w:t>
      </w:r>
      <w:r w:rsidR="00CD2A26">
        <w:rPr>
          <w:lang w:val="en-GB"/>
        </w:rPr>
        <w:t>-</w:t>
      </w:r>
      <w:r w:rsidRPr="00C5101E">
        <w:rPr>
          <w:lang w:val="en-GB"/>
        </w:rPr>
        <w:t>killers</w:t>
      </w:r>
      <w:r w:rsidR="00CD2A26">
        <w:rPr>
          <w:lang w:val="en-GB"/>
        </w:rPr>
        <w:t>’</w:t>
      </w:r>
      <w:r w:rsidRPr="00C5101E">
        <w:rPr>
          <w:lang w:val="en-GB"/>
        </w:rPr>
        <w:t xml:space="preserve">, Salvadoran state officials are willing to </w:t>
      </w:r>
      <w:r w:rsidR="00CD2A26">
        <w:rPr>
          <w:lang w:val="en-GB"/>
        </w:rPr>
        <w:t>‘</w:t>
      </w:r>
      <w:r w:rsidRPr="00C5101E">
        <w:rPr>
          <w:lang w:val="en-GB"/>
        </w:rPr>
        <w:t>manufacture</w:t>
      </w:r>
      <w:r w:rsidR="00CD2A26">
        <w:rPr>
          <w:lang w:val="en-GB"/>
        </w:rPr>
        <w:t>’</w:t>
      </w:r>
      <w:r w:rsidRPr="00C5101E">
        <w:rPr>
          <w:lang w:val="en-GB"/>
        </w:rPr>
        <w:t xml:space="preserve"> guilt even when no evidence of guilt exists, and to extend initial charges of abortion to the more highly penalized charge of homicide. Importantly, it is only a certain kind of woman who is targeted by the hyper-application of the abortion ban: poor, poorly educated, exposed to violence, reliant on public health care, and isolated from networks of social support. Critically, the fact that the hyper-prosecution of these laws in El Salvador continued even after the FMLN </w:t>
      </w:r>
      <w:r w:rsidR="00495068">
        <w:rPr>
          <w:lang w:val="en-GB"/>
        </w:rPr>
        <w:t>came</w:t>
      </w:r>
      <w:r w:rsidRPr="00C5101E">
        <w:rPr>
          <w:lang w:val="en-GB"/>
        </w:rPr>
        <w:t xml:space="preserve"> to power suggests that the norms and practices of hyper-prosecution are now firmly institutionalized in the practices of state personnel. Such institutionalization is evident in the medical schools in El Salvador</w:t>
      </w:r>
      <w:r w:rsidR="00CD2A26">
        <w:rPr>
          <w:lang w:val="en-GB"/>
        </w:rPr>
        <w:t>, which</w:t>
      </w:r>
      <w:r w:rsidRPr="00C5101E">
        <w:rPr>
          <w:lang w:val="en-GB"/>
        </w:rPr>
        <w:t xml:space="preserve"> no longer train doctors to perform abortions, even </w:t>
      </w:r>
      <w:r w:rsidR="00CD2A26">
        <w:rPr>
          <w:lang w:val="en-GB"/>
        </w:rPr>
        <w:t>though in certain cases</w:t>
      </w:r>
      <w:r w:rsidR="00CD2A26" w:rsidRPr="00C5101E">
        <w:rPr>
          <w:lang w:val="en-GB"/>
        </w:rPr>
        <w:t xml:space="preserve"> </w:t>
      </w:r>
      <w:r w:rsidRPr="00C5101E">
        <w:rPr>
          <w:lang w:val="en-GB"/>
        </w:rPr>
        <w:t xml:space="preserve">this is the indicated treatment to save a woman’s life; in the hospitals, where doctors are </w:t>
      </w:r>
      <w:r w:rsidR="00CD2A26">
        <w:rPr>
          <w:lang w:val="en-GB"/>
        </w:rPr>
        <w:t>advised</w:t>
      </w:r>
      <w:r w:rsidR="00CD2A26" w:rsidRPr="00C5101E">
        <w:rPr>
          <w:lang w:val="en-GB"/>
        </w:rPr>
        <w:t xml:space="preserve"> </w:t>
      </w:r>
      <w:r w:rsidRPr="00C5101E">
        <w:rPr>
          <w:lang w:val="en-GB"/>
        </w:rPr>
        <w:t>from their intern year onward of the requirement to report suspected abortions; in police forces</w:t>
      </w:r>
      <w:r w:rsidR="00CD2A26">
        <w:rPr>
          <w:lang w:val="en-GB"/>
        </w:rPr>
        <w:t>, which</w:t>
      </w:r>
      <w:r w:rsidRPr="00C5101E">
        <w:rPr>
          <w:lang w:val="en-GB"/>
        </w:rPr>
        <w:t xml:space="preserve"> now have protocols for examining the </w:t>
      </w:r>
      <w:r w:rsidR="00CD2A26">
        <w:rPr>
          <w:lang w:val="en-GB"/>
        </w:rPr>
        <w:t>‘</w:t>
      </w:r>
      <w:r w:rsidRPr="00C5101E">
        <w:rPr>
          <w:lang w:val="en-GB"/>
        </w:rPr>
        <w:t>crime scene</w:t>
      </w:r>
      <w:r w:rsidR="00CD2A26">
        <w:rPr>
          <w:lang w:val="en-GB"/>
        </w:rPr>
        <w:t>’</w:t>
      </w:r>
      <w:r w:rsidRPr="00C5101E">
        <w:rPr>
          <w:lang w:val="en-GB"/>
        </w:rPr>
        <w:t xml:space="preserve"> of a woman’s uterus; in the </w:t>
      </w:r>
      <w:r w:rsidR="00CD2A26" w:rsidRPr="007831A0">
        <w:rPr>
          <w:lang w:val="en-GB"/>
        </w:rPr>
        <w:t xml:space="preserve">Office </w:t>
      </w:r>
      <w:r w:rsidRPr="00C5101E">
        <w:rPr>
          <w:lang w:val="en-GB"/>
        </w:rPr>
        <w:t xml:space="preserve">of </w:t>
      </w:r>
      <w:r w:rsidR="00CD2A26" w:rsidRPr="007831A0">
        <w:rPr>
          <w:lang w:val="en-GB"/>
        </w:rPr>
        <w:t>Forensic Medicine</w:t>
      </w:r>
      <w:r w:rsidRPr="00C5101E">
        <w:rPr>
          <w:lang w:val="en-GB"/>
        </w:rPr>
        <w:t xml:space="preserve">, where specialists have been trained to use faulty tests to </w:t>
      </w:r>
      <w:r w:rsidR="00DF33BE" w:rsidRPr="00C5101E">
        <w:rPr>
          <w:lang w:val="en-GB"/>
        </w:rPr>
        <w:t>‘</w:t>
      </w:r>
      <w:r w:rsidRPr="00C5101E">
        <w:rPr>
          <w:lang w:val="en-GB"/>
        </w:rPr>
        <w:t>prove</w:t>
      </w:r>
      <w:r w:rsidR="00DF33BE" w:rsidRPr="00C5101E">
        <w:rPr>
          <w:lang w:val="en-GB"/>
        </w:rPr>
        <w:t>’</w:t>
      </w:r>
      <w:r w:rsidRPr="00C5101E">
        <w:rPr>
          <w:lang w:val="en-GB"/>
        </w:rPr>
        <w:t xml:space="preserve"> </w:t>
      </w:r>
      <w:r w:rsidR="00CD2A26">
        <w:rPr>
          <w:lang w:val="en-GB"/>
        </w:rPr>
        <w:t xml:space="preserve">the </w:t>
      </w:r>
      <w:r w:rsidRPr="00C5101E">
        <w:rPr>
          <w:lang w:val="en-GB"/>
        </w:rPr>
        <w:t>live birth of an infant, and to suggest that proving li</w:t>
      </w:r>
      <w:r w:rsidR="00CD2A26">
        <w:rPr>
          <w:lang w:val="en-GB"/>
        </w:rPr>
        <w:t>v</w:t>
      </w:r>
      <w:r w:rsidRPr="00C5101E">
        <w:rPr>
          <w:lang w:val="en-GB"/>
        </w:rPr>
        <w:t xml:space="preserve">e birth is somehow sufficient to also prove homicide; and </w:t>
      </w:r>
      <w:r w:rsidR="00CD2A26">
        <w:rPr>
          <w:lang w:val="en-GB"/>
        </w:rPr>
        <w:t>among</w:t>
      </w:r>
      <w:r w:rsidR="00CD2A26" w:rsidRPr="00C5101E">
        <w:rPr>
          <w:lang w:val="en-GB"/>
        </w:rPr>
        <w:t xml:space="preserve"> </w:t>
      </w:r>
      <w:r w:rsidRPr="00C5101E">
        <w:rPr>
          <w:lang w:val="en-GB"/>
        </w:rPr>
        <w:t>judges</w:t>
      </w:r>
      <w:r w:rsidR="00CD2A26">
        <w:rPr>
          <w:lang w:val="en-GB"/>
        </w:rPr>
        <w:t>,</w:t>
      </w:r>
      <w:r w:rsidRPr="00C5101E">
        <w:rPr>
          <w:lang w:val="en-GB"/>
        </w:rPr>
        <w:t xml:space="preserve"> who have </w:t>
      </w:r>
      <w:r w:rsidR="00CD2A26" w:rsidRPr="00E10702">
        <w:rPr>
          <w:lang w:val="en-GB"/>
        </w:rPr>
        <w:t xml:space="preserve">now </w:t>
      </w:r>
      <w:r w:rsidRPr="00C5101E">
        <w:rPr>
          <w:lang w:val="en-GB"/>
        </w:rPr>
        <w:t xml:space="preserve">established numerous precedents for finding women guilty of murder only because they </w:t>
      </w:r>
      <w:r w:rsidR="00CD2A26">
        <w:rPr>
          <w:lang w:val="en-GB"/>
        </w:rPr>
        <w:t>supposedly</w:t>
      </w:r>
      <w:r w:rsidR="00CD2A26" w:rsidRPr="00C5101E">
        <w:rPr>
          <w:lang w:val="en-GB"/>
        </w:rPr>
        <w:t xml:space="preserve"> </w:t>
      </w:r>
      <w:r w:rsidRPr="00C5101E">
        <w:rPr>
          <w:lang w:val="en-GB"/>
        </w:rPr>
        <w:t xml:space="preserve">did not do enough to ensure that their </w:t>
      </w:r>
      <w:r w:rsidR="00CD2A26" w:rsidRPr="007831A0">
        <w:rPr>
          <w:lang w:val="en-GB"/>
        </w:rPr>
        <w:t>foetus</w:t>
      </w:r>
      <w:r w:rsidRPr="00C5101E">
        <w:rPr>
          <w:lang w:val="en-GB"/>
        </w:rPr>
        <w:t xml:space="preserve"> was born healthy. The institutionalization of such over-enforcement practices demonstrates for us the most worrisome consequence of rights reversals. It is quite likely that, at some point in the future, limited abortion rights will be re-legalized in El Salvador. However, even when the law is changed, it is difficult to imagine that the accompanying institutional practices—practices </w:t>
      </w:r>
      <w:r w:rsidR="00CD2A26">
        <w:rPr>
          <w:lang w:val="en-GB"/>
        </w:rPr>
        <w:t>that</w:t>
      </w:r>
      <w:r w:rsidR="00CD2A26" w:rsidRPr="00C5101E">
        <w:rPr>
          <w:lang w:val="en-GB"/>
        </w:rPr>
        <w:t xml:space="preserve"> </w:t>
      </w:r>
      <w:r w:rsidRPr="00C5101E">
        <w:rPr>
          <w:lang w:val="en-GB"/>
        </w:rPr>
        <w:t xml:space="preserve">have been consistently employed by state employees </w:t>
      </w:r>
      <w:r w:rsidR="00CD2A26">
        <w:rPr>
          <w:lang w:val="en-GB"/>
        </w:rPr>
        <w:t>over</w:t>
      </w:r>
      <w:r w:rsidR="00CD2A26" w:rsidRPr="00C5101E">
        <w:rPr>
          <w:lang w:val="en-GB"/>
        </w:rPr>
        <w:t xml:space="preserve"> </w:t>
      </w:r>
      <w:r w:rsidRPr="00C5101E">
        <w:rPr>
          <w:lang w:val="en-GB"/>
        </w:rPr>
        <w:t xml:space="preserve">the last </w:t>
      </w:r>
      <w:r w:rsidR="00495068">
        <w:rPr>
          <w:lang w:val="en-GB"/>
        </w:rPr>
        <w:t>twenty</w:t>
      </w:r>
      <w:r w:rsidRPr="00C5101E">
        <w:rPr>
          <w:lang w:val="en-GB"/>
        </w:rPr>
        <w:t xml:space="preserve"> years and </w:t>
      </w:r>
      <w:r w:rsidR="00CD2A26">
        <w:rPr>
          <w:lang w:val="en-GB"/>
        </w:rPr>
        <w:t>that</w:t>
      </w:r>
      <w:r w:rsidR="00CD2A26" w:rsidRPr="00C5101E">
        <w:rPr>
          <w:lang w:val="en-GB"/>
        </w:rPr>
        <w:t xml:space="preserve"> </w:t>
      </w:r>
      <w:r w:rsidRPr="00C5101E">
        <w:rPr>
          <w:lang w:val="en-GB"/>
        </w:rPr>
        <w:t>closely align with the moral panic about homicidal mothers in El Salvador—will be transformed.</w:t>
      </w:r>
    </w:p>
    <w:p w14:paraId="0366576B" w14:textId="5125DD25" w:rsidR="00E46E66" w:rsidRPr="00C5101E" w:rsidRDefault="00E46E66" w:rsidP="00E46E66">
      <w:pPr>
        <w:rPr>
          <w:lang w:val="en-GB"/>
        </w:rPr>
      </w:pPr>
      <w:r w:rsidRPr="00C5101E">
        <w:rPr>
          <w:lang w:val="en-GB"/>
        </w:rPr>
        <w:t xml:space="preserve">Third, state failures in other areas of women’s lives compound the potential negative consequences of rights reversals. </w:t>
      </w:r>
      <w:r w:rsidR="00CD2A26">
        <w:rPr>
          <w:lang w:val="en-GB"/>
        </w:rPr>
        <w:t>The great majority of w</w:t>
      </w:r>
      <w:r w:rsidRPr="00C5101E">
        <w:rPr>
          <w:lang w:val="en-GB"/>
        </w:rPr>
        <w:t xml:space="preserve">omen prosecuted for the </w:t>
      </w:r>
      <w:r w:rsidR="00DF33BE" w:rsidRPr="00C5101E">
        <w:rPr>
          <w:lang w:val="en-GB"/>
        </w:rPr>
        <w:t>‘</w:t>
      </w:r>
      <w:r w:rsidRPr="00C5101E">
        <w:rPr>
          <w:lang w:val="en-GB"/>
        </w:rPr>
        <w:t>murder</w:t>
      </w:r>
      <w:r w:rsidR="00DF33BE" w:rsidRPr="00C5101E">
        <w:rPr>
          <w:lang w:val="en-GB"/>
        </w:rPr>
        <w:t>’</w:t>
      </w:r>
      <w:r w:rsidRPr="00C5101E">
        <w:rPr>
          <w:lang w:val="en-GB"/>
        </w:rPr>
        <w:t xml:space="preserve"> of their newborns were already in precarious positions due to their lack of economic wellbeing, lack of formal education, lack of power in the workplace, lack of protection from violence, and lack of quality medical care. If the Salvadoran government had provided better protection for women in any one of these other areas of state provision, the likelihood of suffering hyper-prosecution from this particular rights reversal would have been lower. </w:t>
      </w:r>
      <w:r w:rsidR="00C06495" w:rsidRPr="006532FB">
        <w:t xml:space="preserve">We therefore suggest that the greater a state’s failure in other areas of women’s lives, the greater the likelihood that regressive laws will harm </w:t>
      </w:r>
      <w:r w:rsidR="00C06495">
        <w:t xml:space="preserve">those </w:t>
      </w:r>
      <w:r w:rsidR="00C06495" w:rsidRPr="006532FB">
        <w:t>women</w:t>
      </w:r>
      <w:r w:rsidR="00C06495">
        <w:t>.</w:t>
      </w:r>
      <w:r w:rsidRPr="00C5101E">
        <w:rPr>
          <w:lang w:val="en-GB"/>
        </w:rPr>
        <w:t xml:space="preserve"> It is </w:t>
      </w:r>
      <w:r w:rsidR="00495068">
        <w:rPr>
          <w:lang w:val="en-GB"/>
        </w:rPr>
        <w:t>probably</w:t>
      </w:r>
      <w:r w:rsidR="00495068" w:rsidRPr="00C5101E">
        <w:rPr>
          <w:lang w:val="en-GB"/>
        </w:rPr>
        <w:t xml:space="preserve"> </w:t>
      </w:r>
      <w:r w:rsidRPr="00C5101E">
        <w:rPr>
          <w:lang w:val="en-GB"/>
        </w:rPr>
        <w:t xml:space="preserve">because of these multiple and overlapping state failures that progressive institutional change is considered to be a very slow process, but regressive institutional change appears to occur rapidly. </w:t>
      </w:r>
    </w:p>
    <w:p w14:paraId="056FADEB" w14:textId="34A1B746" w:rsidR="00E46E66" w:rsidRPr="00C5101E" w:rsidRDefault="00E46E66" w:rsidP="00E46E66">
      <w:pPr>
        <w:rPr>
          <w:lang w:val="en-GB"/>
        </w:rPr>
      </w:pPr>
      <w:r w:rsidRPr="00C5101E">
        <w:rPr>
          <w:lang w:val="en-GB"/>
        </w:rPr>
        <w:lastRenderedPageBreak/>
        <w:t xml:space="preserve">Fourth, scholars of gender and development must investigate not only when and how reversals occur, but also how they coexist with, and perhaps even stem from, gender progressions. The idea of a moral panic stems from situations where a formerly marginalized group is gaining power at moments of social transition. Moral panics serve to put these individuals </w:t>
      </w:r>
      <w:r w:rsidR="00DF33BE" w:rsidRPr="00C5101E">
        <w:rPr>
          <w:lang w:val="en-GB"/>
        </w:rPr>
        <w:t>‘</w:t>
      </w:r>
      <w:r w:rsidRPr="00C5101E">
        <w:rPr>
          <w:lang w:val="en-GB"/>
        </w:rPr>
        <w:t>back into place</w:t>
      </w:r>
      <w:r w:rsidR="00DF33BE" w:rsidRPr="00C5101E">
        <w:rPr>
          <w:lang w:val="en-GB"/>
        </w:rPr>
        <w:t>’</w:t>
      </w:r>
      <w:r w:rsidRPr="00C5101E">
        <w:rPr>
          <w:lang w:val="en-GB"/>
        </w:rPr>
        <w:t xml:space="preserve"> by demonizing them, typically by suggesting that they are harming innocent victims (Cohen 1972). The case of El Salvador suggests that transnational pressures to promote gender equity may in some contexts contribute to a backlash against women’s rights. It is particularly interesting that the UN Population Conference of 1994 and the UN Women’s Conference of 1995 are both held up as watershed moments for women’s equality among scholars and practitioners of gender and development, but that these same two conventions actually contributed to a rights reversal in El Salvador. We suggest that, at times of social upheaval, political actors often seek to reinforce traditional gender norms as an effective means of countering the perceived radical nature of the times (see also Viterna 2012). </w:t>
      </w:r>
      <w:r w:rsidR="00CD2A26">
        <w:rPr>
          <w:lang w:val="en-GB"/>
        </w:rPr>
        <w:t>Consequently</w:t>
      </w:r>
      <w:r w:rsidRPr="00C5101E">
        <w:rPr>
          <w:lang w:val="en-GB"/>
        </w:rPr>
        <w:t xml:space="preserve">, by including </w:t>
      </w:r>
      <w:r w:rsidR="00DF33BE" w:rsidRPr="00C5101E">
        <w:rPr>
          <w:lang w:val="en-GB"/>
        </w:rPr>
        <w:t>‘</w:t>
      </w:r>
      <w:r w:rsidRPr="00C5101E">
        <w:rPr>
          <w:lang w:val="en-GB"/>
        </w:rPr>
        <w:t>rights reversals</w:t>
      </w:r>
      <w:r w:rsidR="00DF33BE" w:rsidRPr="00C5101E">
        <w:rPr>
          <w:lang w:val="en-GB"/>
        </w:rPr>
        <w:t>’</w:t>
      </w:r>
      <w:r w:rsidRPr="00C5101E">
        <w:rPr>
          <w:lang w:val="en-GB"/>
        </w:rPr>
        <w:t xml:space="preserve"> in their analyses, scholars of gender and development can begin to investigate whether gender progress in some areas of governance can coexist with, or even contribute to, rights reversals in others.</w:t>
      </w:r>
    </w:p>
    <w:p w14:paraId="04D79F3A" w14:textId="77777777" w:rsidR="00E46E66" w:rsidRPr="00C5101E" w:rsidRDefault="00E46E66">
      <w:pPr>
        <w:suppressAutoHyphens w:val="0"/>
        <w:spacing w:after="200" w:line="276" w:lineRule="auto"/>
        <w:jc w:val="left"/>
        <w:rPr>
          <w:lang w:val="en-GB"/>
        </w:rPr>
      </w:pPr>
      <w:r w:rsidRPr="00C5101E">
        <w:rPr>
          <w:lang w:val="en-GB"/>
        </w:rPr>
        <w:br w:type="page"/>
      </w:r>
    </w:p>
    <w:p w14:paraId="3C743AC8" w14:textId="189F3BA0" w:rsidR="00E46E66" w:rsidRPr="00C5101E" w:rsidRDefault="00E46E66" w:rsidP="00E46E66">
      <w:pPr>
        <w:pStyle w:val="Heading1"/>
        <w:rPr>
          <w:lang w:val="en-GB"/>
        </w:rPr>
      </w:pPr>
      <w:r w:rsidRPr="00C5101E">
        <w:rPr>
          <w:lang w:val="en-GB"/>
        </w:rPr>
        <w:lastRenderedPageBreak/>
        <w:t>References</w:t>
      </w:r>
    </w:p>
    <w:p w14:paraId="51FFD49C" w14:textId="6DD783C2" w:rsidR="00E46E66" w:rsidRPr="00C5101E" w:rsidRDefault="00E46E66" w:rsidP="00E46E66">
      <w:pPr>
        <w:pStyle w:val="Biblio"/>
        <w:rPr>
          <w:lang w:val="en-GB"/>
        </w:rPr>
      </w:pPr>
      <w:r w:rsidRPr="00C5101E">
        <w:rPr>
          <w:lang w:val="en-GB"/>
        </w:rPr>
        <w:t xml:space="preserve">Agrupación Ciudadana por las Despenalización del Aborto Terapeutico, Ético, y Eugenésico, El Salvador (2013). </w:t>
      </w:r>
      <w:r w:rsidR="00DF33BE" w:rsidRPr="00C5101E">
        <w:rPr>
          <w:lang w:val="en-GB"/>
        </w:rPr>
        <w:t>‘</w:t>
      </w:r>
      <w:r w:rsidRPr="00C5101E">
        <w:rPr>
          <w:lang w:val="en-GB"/>
        </w:rPr>
        <w:t>From Hospital to Jail: The Impact on Women of El Salvador’s Total Criminalization of Abortion</w:t>
      </w:r>
      <w:r w:rsidR="00394D85">
        <w:rPr>
          <w:lang w:val="en-GB"/>
        </w:rPr>
        <w:t>’.</w:t>
      </w:r>
      <w:r w:rsidRPr="00C5101E">
        <w:rPr>
          <w:lang w:val="en-GB"/>
        </w:rPr>
        <w:t xml:space="preserve"> </w:t>
      </w:r>
      <w:r w:rsidRPr="00C5101E">
        <w:rPr>
          <w:i/>
          <w:lang w:val="en-GB"/>
        </w:rPr>
        <w:t>Reproductive Health Matters</w:t>
      </w:r>
      <w:r w:rsidR="00495068">
        <w:rPr>
          <w:lang w:val="en-GB"/>
        </w:rPr>
        <w:t>,</w:t>
      </w:r>
      <w:r w:rsidRPr="00C5101E">
        <w:rPr>
          <w:lang w:val="en-GB"/>
        </w:rPr>
        <w:t xml:space="preserve"> 22(44):</w:t>
      </w:r>
      <w:r w:rsidR="00394D85">
        <w:rPr>
          <w:lang w:val="en-GB"/>
        </w:rPr>
        <w:t xml:space="preserve"> </w:t>
      </w:r>
      <w:r w:rsidRPr="00C5101E">
        <w:rPr>
          <w:lang w:val="en-GB"/>
        </w:rPr>
        <w:t>52</w:t>
      </w:r>
      <w:r w:rsidR="00394D85">
        <w:rPr>
          <w:lang w:val="en-GB"/>
        </w:rPr>
        <w:t>–</w:t>
      </w:r>
      <w:r w:rsidRPr="00C5101E">
        <w:rPr>
          <w:lang w:val="en-GB"/>
        </w:rPr>
        <w:t>60.</w:t>
      </w:r>
    </w:p>
    <w:p w14:paraId="5E8C4939" w14:textId="7FE68A6E" w:rsidR="00E46E66" w:rsidRPr="00C5101E" w:rsidRDefault="00E46E66" w:rsidP="00E46E66">
      <w:pPr>
        <w:pStyle w:val="Biblio"/>
        <w:rPr>
          <w:lang w:val="en-GB"/>
        </w:rPr>
      </w:pPr>
      <w:r w:rsidRPr="00C5101E">
        <w:rPr>
          <w:lang w:val="en-GB"/>
        </w:rPr>
        <w:t>Brush</w:t>
      </w:r>
      <w:r w:rsidR="00394D85">
        <w:rPr>
          <w:lang w:val="en-GB"/>
        </w:rPr>
        <w:t>,</w:t>
      </w:r>
      <w:r w:rsidRPr="00C5101E">
        <w:rPr>
          <w:lang w:val="en-GB"/>
        </w:rPr>
        <w:t xml:space="preserve"> L.D. (2003). </w:t>
      </w:r>
      <w:r w:rsidRPr="00C5101E">
        <w:rPr>
          <w:i/>
          <w:iCs/>
          <w:lang w:val="en-GB"/>
        </w:rPr>
        <w:t>Gender and Governance</w:t>
      </w:r>
      <w:r w:rsidRPr="00C5101E">
        <w:rPr>
          <w:lang w:val="en-GB"/>
        </w:rPr>
        <w:t>. Walnut Creek: Altamira Press.</w:t>
      </w:r>
    </w:p>
    <w:p w14:paraId="46E206C5" w14:textId="09E98B1A" w:rsidR="00E46E66" w:rsidRPr="00C5101E" w:rsidRDefault="00E46E66" w:rsidP="00E46E66">
      <w:pPr>
        <w:pStyle w:val="Biblio"/>
        <w:rPr>
          <w:lang w:val="en-GB"/>
        </w:rPr>
      </w:pPr>
      <w:r w:rsidRPr="00C5101E">
        <w:rPr>
          <w:lang w:val="en-GB"/>
        </w:rPr>
        <w:t xml:space="preserve">Casas-Becerra, L. (1997). </w:t>
      </w:r>
      <w:r w:rsidR="00DF33BE" w:rsidRPr="00C5101E">
        <w:rPr>
          <w:lang w:val="en-GB"/>
        </w:rPr>
        <w:t>‘</w:t>
      </w:r>
      <w:r w:rsidRPr="00C5101E">
        <w:rPr>
          <w:lang w:val="en-GB"/>
        </w:rPr>
        <w:t>Women Prosecuted and Imprisoned for Abortion in Chile</w:t>
      </w:r>
      <w:r w:rsidR="00394D85">
        <w:rPr>
          <w:lang w:val="en-GB"/>
        </w:rPr>
        <w:t>’.</w:t>
      </w:r>
      <w:r w:rsidRPr="00C5101E">
        <w:rPr>
          <w:lang w:val="en-GB"/>
        </w:rPr>
        <w:t xml:space="preserve"> </w:t>
      </w:r>
      <w:r w:rsidRPr="00C5101E">
        <w:rPr>
          <w:i/>
          <w:lang w:val="en-GB"/>
        </w:rPr>
        <w:t>Reproductive Health Matters</w:t>
      </w:r>
      <w:r w:rsidR="00495068">
        <w:rPr>
          <w:lang w:val="en-GB"/>
        </w:rPr>
        <w:t>,</w:t>
      </w:r>
      <w:r w:rsidRPr="00C5101E">
        <w:rPr>
          <w:lang w:val="en-GB"/>
        </w:rPr>
        <w:t xml:space="preserve"> 5(9): 29</w:t>
      </w:r>
      <w:r w:rsidR="00394D85">
        <w:rPr>
          <w:lang w:val="en-GB"/>
        </w:rPr>
        <w:t>–</w:t>
      </w:r>
      <w:r w:rsidRPr="00C5101E">
        <w:rPr>
          <w:lang w:val="en-GB"/>
        </w:rPr>
        <w:t>36.</w:t>
      </w:r>
    </w:p>
    <w:p w14:paraId="682A7F18" w14:textId="4EC795C9" w:rsidR="00E46E66" w:rsidRPr="00C5101E" w:rsidRDefault="00E46E66" w:rsidP="00E46E66">
      <w:pPr>
        <w:pStyle w:val="Biblio"/>
        <w:rPr>
          <w:lang w:val="en-GB"/>
        </w:rPr>
      </w:pPr>
      <w:r w:rsidRPr="00C5101E">
        <w:rPr>
          <w:lang w:val="en-GB"/>
        </w:rPr>
        <w:t xml:space="preserve">Cohen, S. (2011 </w:t>
      </w:r>
      <w:r w:rsidR="00394D85">
        <w:rPr>
          <w:lang w:val="en-GB"/>
        </w:rPr>
        <w:t>[</w:t>
      </w:r>
      <w:r w:rsidRPr="00C5101E">
        <w:rPr>
          <w:lang w:val="en-GB"/>
        </w:rPr>
        <w:t>1972</w:t>
      </w:r>
      <w:r w:rsidR="00394D85">
        <w:rPr>
          <w:lang w:val="en-GB"/>
        </w:rPr>
        <w:t>]</w:t>
      </w:r>
      <w:r w:rsidRPr="00C5101E">
        <w:rPr>
          <w:lang w:val="en-GB"/>
        </w:rPr>
        <w:t xml:space="preserve">). </w:t>
      </w:r>
      <w:r w:rsidRPr="00C5101E">
        <w:rPr>
          <w:i/>
          <w:lang w:val="en-GB"/>
        </w:rPr>
        <w:t>Folk Devils and Moral Panics</w:t>
      </w:r>
      <w:r w:rsidRPr="00C5101E">
        <w:rPr>
          <w:lang w:val="en-GB"/>
        </w:rPr>
        <w:t>, 3</w:t>
      </w:r>
      <w:r w:rsidRPr="00C5101E">
        <w:rPr>
          <w:vertAlign w:val="superscript"/>
          <w:lang w:val="en-GB"/>
        </w:rPr>
        <w:t>rd</w:t>
      </w:r>
      <w:r w:rsidRPr="00C5101E">
        <w:rPr>
          <w:lang w:val="en-GB"/>
        </w:rPr>
        <w:t xml:space="preserve"> Edition. </w:t>
      </w:r>
      <w:r w:rsidR="00394D85">
        <w:rPr>
          <w:lang w:val="en-GB"/>
        </w:rPr>
        <w:t xml:space="preserve">Abingdon: </w:t>
      </w:r>
      <w:r w:rsidRPr="00C5101E">
        <w:rPr>
          <w:lang w:val="en-GB"/>
        </w:rPr>
        <w:t xml:space="preserve">Routledge Classics. </w:t>
      </w:r>
    </w:p>
    <w:p w14:paraId="415A9928" w14:textId="3BD8815E" w:rsidR="00E46E66" w:rsidRPr="00C5101E" w:rsidRDefault="00E46E66" w:rsidP="00E46E66">
      <w:pPr>
        <w:pStyle w:val="Biblio"/>
        <w:rPr>
          <w:lang w:val="en-GB"/>
        </w:rPr>
      </w:pPr>
      <w:r w:rsidRPr="00C5101E">
        <w:rPr>
          <w:lang w:val="en-GB"/>
        </w:rPr>
        <w:t xml:space="preserve">Cohn, S. (2016). </w:t>
      </w:r>
      <w:r w:rsidR="00DF33BE" w:rsidRPr="00C5101E">
        <w:rPr>
          <w:lang w:val="en-GB"/>
        </w:rPr>
        <w:t>‘</w:t>
      </w:r>
      <w:r w:rsidRPr="00C5101E">
        <w:rPr>
          <w:lang w:val="en-GB"/>
        </w:rPr>
        <w:t>The State and Development</w:t>
      </w:r>
      <w:r w:rsidR="00394D85">
        <w:rPr>
          <w:lang w:val="en-GB"/>
        </w:rPr>
        <w:t>’.</w:t>
      </w:r>
      <w:r w:rsidRPr="00C5101E">
        <w:rPr>
          <w:lang w:val="en-GB"/>
        </w:rPr>
        <w:t xml:space="preserve"> In G. Hooks (ed</w:t>
      </w:r>
      <w:r w:rsidR="00394D85">
        <w:rPr>
          <w:lang w:val="en-GB"/>
        </w:rPr>
        <w:t>.</w:t>
      </w:r>
      <w:r w:rsidRPr="00C5101E">
        <w:rPr>
          <w:lang w:val="en-GB"/>
        </w:rPr>
        <w:t xml:space="preserve">), </w:t>
      </w:r>
      <w:r w:rsidRPr="00C5101E">
        <w:rPr>
          <w:i/>
          <w:lang w:val="en-GB"/>
        </w:rPr>
        <w:t>The Sociology of Development Handbook</w:t>
      </w:r>
      <w:r w:rsidRPr="00C5101E">
        <w:rPr>
          <w:lang w:val="en-GB"/>
        </w:rPr>
        <w:t xml:space="preserve">. Oakland: University of California Press. </w:t>
      </w:r>
    </w:p>
    <w:p w14:paraId="4BB25A6A" w14:textId="623910D9" w:rsidR="00E46E66" w:rsidRPr="00C5101E" w:rsidRDefault="00E46E66" w:rsidP="00E46E66">
      <w:pPr>
        <w:pStyle w:val="Biblio"/>
        <w:rPr>
          <w:lang w:val="en-GB"/>
        </w:rPr>
      </w:pPr>
      <w:r w:rsidRPr="00C5101E">
        <w:rPr>
          <w:lang w:val="en-GB"/>
        </w:rPr>
        <w:t xml:space="preserve">Duarte, C. (1997). </w:t>
      </w:r>
      <w:r w:rsidR="00DF33BE" w:rsidRPr="00C5101E">
        <w:rPr>
          <w:lang w:val="en-GB"/>
        </w:rPr>
        <w:t>‘</w:t>
      </w:r>
      <w:r w:rsidRPr="00C5101E">
        <w:rPr>
          <w:lang w:val="en-GB"/>
        </w:rPr>
        <w:t>Dice el Arzobispo: Todavía no concluye la lucha anti-aborto</w:t>
      </w:r>
      <w:r w:rsidR="00394D85">
        <w:rPr>
          <w:lang w:val="en-GB"/>
        </w:rPr>
        <w:t>’.</w:t>
      </w:r>
      <w:r w:rsidRPr="00C5101E">
        <w:rPr>
          <w:lang w:val="en-GB"/>
        </w:rPr>
        <w:t xml:space="preserve"> </w:t>
      </w:r>
      <w:r w:rsidRPr="00C5101E">
        <w:rPr>
          <w:i/>
          <w:lang w:val="en-GB"/>
        </w:rPr>
        <w:t xml:space="preserve">El Diario del Hoy. </w:t>
      </w:r>
      <w:r w:rsidR="00394D85" w:rsidRPr="00C5101E">
        <w:rPr>
          <w:lang w:val="en-GB"/>
        </w:rPr>
        <w:t xml:space="preserve">28 </w:t>
      </w:r>
      <w:r w:rsidRPr="00C5101E">
        <w:rPr>
          <w:lang w:val="en-GB"/>
        </w:rPr>
        <w:t>April:</w:t>
      </w:r>
      <w:r w:rsidR="00394D85">
        <w:rPr>
          <w:lang w:val="en-GB"/>
        </w:rPr>
        <w:t xml:space="preserve"> </w:t>
      </w:r>
      <w:r w:rsidRPr="00C5101E">
        <w:rPr>
          <w:lang w:val="en-GB"/>
        </w:rPr>
        <w:t xml:space="preserve">75. </w:t>
      </w:r>
    </w:p>
    <w:p w14:paraId="144367E8" w14:textId="77777777" w:rsidR="00E46E66" w:rsidRPr="00C5101E" w:rsidRDefault="00E46E66" w:rsidP="00E46E66">
      <w:pPr>
        <w:pStyle w:val="Biblio"/>
        <w:rPr>
          <w:rFonts w:cs="Arial"/>
          <w:lang w:val="en-GB"/>
        </w:rPr>
      </w:pPr>
      <w:r w:rsidRPr="00C5101E">
        <w:rPr>
          <w:rFonts w:cs="Arial"/>
          <w:lang w:val="en-GB"/>
        </w:rPr>
        <w:t xml:space="preserve">Dunkerley, J. (1982). </w:t>
      </w:r>
      <w:r w:rsidRPr="00C5101E">
        <w:rPr>
          <w:rFonts w:cs="Arial"/>
          <w:i/>
          <w:iCs/>
          <w:lang w:val="en-GB"/>
        </w:rPr>
        <w:t>The Long War: Dictatorship and Revolution in El Salvador</w:t>
      </w:r>
      <w:r w:rsidRPr="00C5101E">
        <w:rPr>
          <w:rFonts w:cs="Arial"/>
          <w:lang w:val="en-GB"/>
        </w:rPr>
        <w:t>. London: Verso.</w:t>
      </w:r>
    </w:p>
    <w:p w14:paraId="78F5E91F" w14:textId="09EE797C" w:rsidR="00E46E66" w:rsidRPr="00C5101E" w:rsidRDefault="00E46E66" w:rsidP="00E46E66">
      <w:pPr>
        <w:pStyle w:val="Biblio"/>
        <w:rPr>
          <w:lang w:val="en-GB"/>
        </w:rPr>
      </w:pPr>
      <w:r w:rsidRPr="00C5101E">
        <w:rPr>
          <w:i/>
          <w:lang w:val="en-GB"/>
        </w:rPr>
        <w:t>El Diario de Hoy</w:t>
      </w:r>
      <w:r w:rsidRPr="00C5101E">
        <w:rPr>
          <w:lang w:val="en-GB"/>
        </w:rPr>
        <w:t xml:space="preserve"> (1997). </w:t>
      </w:r>
      <w:r w:rsidR="00DF33BE" w:rsidRPr="00C5101E">
        <w:rPr>
          <w:lang w:val="en-GB"/>
        </w:rPr>
        <w:t>‘</w:t>
      </w:r>
      <w:r w:rsidRPr="00C5101E">
        <w:rPr>
          <w:lang w:val="en-GB"/>
        </w:rPr>
        <w:t>Rechazan despeanlizar aborto</w:t>
      </w:r>
      <w:r w:rsidR="00394D85">
        <w:rPr>
          <w:lang w:val="en-GB"/>
        </w:rPr>
        <w:t>’.</w:t>
      </w:r>
      <w:r w:rsidRPr="00C5101E">
        <w:rPr>
          <w:lang w:val="en-GB"/>
        </w:rPr>
        <w:t xml:space="preserve"> </w:t>
      </w:r>
      <w:r w:rsidR="00394D85">
        <w:rPr>
          <w:lang w:val="en-GB"/>
        </w:rPr>
        <w:t xml:space="preserve">24 </w:t>
      </w:r>
      <w:r w:rsidRPr="00C5101E">
        <w:rPr>
          <w:lang w:val="en-GB"/>
        </w:rPr>
        <w:t>April: 7.</w:t>
      </w:r>
    </w:p>
    <w:p w14:paraId="0CFD5329" w14:textId="3731CDC5" w:rsidR="00E46E66" w:rsidRPr="00C5101E" w:rsidRDefault="00E46E66" w:rsidP="00E46E66">
      <w:pPr>
        <w:pStyle w:val="Biblio"/>
        <w:rPr>
          <w:lang w:val="en-GB"/>
        </w:rPr>
      </w:pPr>
      <w:r w:rsidRPr="00C5101E">
        <w:rPr>
          <w:lang w:val="en-GB"/>
        </w:rPr>
        <w:t xml:space="preserve">European Society of Gynecology (2011). </w:t>
      </w:r>
      <w:r w:rsidR="00DF33BE" w:rsidRPr="00C5101E">
        <w:rPr>
          <w:lang w:val="en-GB"/>
        </w:rPr>
        <w:t>‘</w:t>
      </w:r>
      <w:r w:rsidRPr="00C5101E">
        <w:rPr>
          <w:lang w:val="en-GB"/>
        </w:rPr>
        <w:t>ESC Guidelines on the Management of Cardiovascular Diseases During Pregnancy</w:t>
      </w:r>
      <w:r w:rsidR="00394D85">
        <w:rPr>
          <w:lang w:val="en-GB"/>
        </w:rPr>
        <w:t>’.</w:t>
      </w:r>
      <w:r w:rsidRPr="00C5101E">
        <w:rPr>
          <w:lang w:val="en-GB"/>
        </w:rPr>
        <w:t xml:space="preserve"> </w:t>
      </w:r>
      <w:r w:rsidRPr="00C5101E">
        <w:rPr>
          <w:i/>
          <w:lang w:val="en-GB"/>
        </w:rPr>
        <w:t>European Heart Journal</w:t>
      </w:r>
      <w:r w:rsidRPr="00C5101E">
        <w:rPr>
          <w:lang w:val="en-GB"/>
        </w:rPr>
        <w:t>, 32:</w:t>
      </w:r>
      <w:r w:rsidR="00394D85">
        <w:rPr>
          <w:lang w:val="en-GB"/>
        </w:rPr>
        <w:t xml:space="preserve"> </w:t>
      </w:r>
      <w:r w:rsidRPr="00C5101E">
        <w:rPr>
          <w:lang w:val="en-GB"/>
        </w:rPr>
        <w:t>3147</w:t>
      </w:r>
      <w:r w:rsidR="00394D85">
        <w:rPr>
          <w:lang w:val="en-GB"/>
        </w:rPr>
        <w:t>–</w:t>
      </w:r>
      <w:r w:rsidRPr="00C5101E">
        <w:rPr>
          <w:lang w:val="en-GB"/>
        </w:rPr>
        <w:t xml:space="preserve">97. </w:t>
      </w:r>
    </w:p>
    <w:p w14:paraId="6D6BF9F9" w14:textId="4E8CDC4B" w:rsidR="00E46E66" w:rsidRPr="00C5101E" w:rsidRDefault="00E46E66" w:rsidP="00E46E66">
      <w:pPr>
        <w:pStyle w:val="Biblio"/>
        <w:rPr>
          <w:lang w:val="en-GB"/>
        </w:rPr>
      </w:pPr>
      <w:r w:rsidRPr="00C5101E">
        <w:rPr>
          <w:lang w:val="en-GB"/>
        </w:rPr>
        <w:t>Fallon, K.M.</w:t>
      </w:r>
      <w:r w:rsidR="00394D85">
        <w:rPr>
          <w:lang w:val="en-GB"/>
        </w:rPr>
        <w:t>,</w:t>
      </w:r>
      <w:r w:rsidRPr="00C5101E">
        <w:rPr>
          <w:lang w:val="en-GB"/>
        </w:rPr>
        <w:t xml:space="preserve"> and J. Viterna (2016). </w:t>
      </w:r>
      <w:r w:rsidR="00DF33BE" w:rsidRPr="00C5101E">
        <w:rPr>
          <w:lang w:val="en-GB"/>
        </w:rPr>
        <w:t>‘</w:t>
      </w:r>
      <w:r w:rsidRPr="00C5101E">
        <w:rPr>
          <w:lang w:val="en-GB"/>
        </w:rPr>
        <w:t>Women, Democracy, and the State</w:t>
      </w:r>
      <w:r w:rsidR="00DF33BE" w:rsidRPr="00C5101E">
        <w:rPr>
          <w:lang w:val="en-GB"/>
        </w:rPr>
        <w:t>’</w:t>
      </w:r>
      <w:r w:rsidR="00394D85">
        <w:rPr>
          <w:lang w:val="en-GB"/>
        </w:rPr>
        <w:t>. I</w:t>
      </w:r>
      <w:r w:rsidRPr="00C5101E">
        <w:rPr>
          <w:lang w:val="en-GB"/>
        </w:rPr>
        <w:t>n G. Hooks (ed</w:t>
      </w:r>
      <w:r w:rsidR="00394D85">
        <w:rPr>
          <w:lang w:val="en-GB"/>
        </w:rPr>
        <w:t>.</w:t>
      </w:r>
      <w:r w:rsidRPr="00C5101E">
        <w:rPr>
          <w:lang w:val="en-GB"/>
        </w:rPr>
        <w:t xml:space="preserve">), </w:t>
      </w:r>
      <w:r w:rsidRPr="00C5101E">
        <w:rPr>
          <w:i/>
          <w:lang w:val="en-GB"/>
        </w:rPr>
        <w:t>The Sociology of Development Handbook</w:t>
      </w:r>
      <w:r w:rsidRPr="00C5101E">
        <w:rPr>
          <w:lang w:val="en-GB"/>
        </w:rPr>
        <w:t xml:space="preserve">. Oakland: University of California Press. </w:t>
      </w:r>
    </w:p>
    <w:p w14:paraId="6261BA7E" w14:textId="2CAF6527" w:rsidR="00E46E66" w:rsidRPr="00C5101E" w:rsidRDefault="00E46E66" w:rsidP="00E46E66">
      <w:pPr>
        <w:pStyle w:val="Biblio"/>
        <w:rPr>
          <w:lang w:val="en-GB"/>
        </w:rPr>
      </w:pPr>
      <w:r w:rsidRPr="00C5101E">
        <w:rPr>
          <w:lang w:val="en-GB"/>
        </w:rPr>
        <w:t xml:space="preserve">Filipovic, J. (2015). </w:t>
      </w:r>
      <w:r w:rsidR="00DF33BE" w:rsidRPr="00C5101E">
        <w:rPr>
          <w:lang w:val="en-GB"/>
        </w:rPr>
        <w:t>‘</w:t>
      </w:r>
      <w:r w:rsidRPr="00C5101E">
        <w:rPr>
          <w:lang w:val="en-GB"/>
        </w:rPr>
        <w:t>Women in Rwanda are Being Jailed and Shamed for Having Abortions</w:t>
      </w:r>
      <w:r w:rsidR="00394D85">
        <w:rPr>
          <w:lang w:val="en-GB"/>
        </w:rPr>
        <w:t>’.</w:t>
      </w:r>
      <w:r w:rsidRPr="00C5101E">
        <w:rPr>
          <w:lang w:val="en-GB"/>
        </w:rPr>
        <w:t xml:space="preserve"> </w:t>
      </w:r>
      <w:r w:rsidRPr="00C5101E">
        <w:rPr>
          <w:i/>
          <w:lang w:val="en-GB"/>
        </w:rPr>
        <w:t>Cosmopolitan</w:t>
      </w:r>
      <w:r w:rsidRPr="00C5101E">
        <w:rPr>
          <w:lang w:val="en-GB"/>
        </w:rPr>
        <w:t xml:space="preserve">. </w:t>
      </w:r>
      <w:r w:rsidR="00394D85">
        <w:rPr>
          <w:lang w:val="en-GB"/>
        </w:rPr>
        <w:t xml:space="preserve">Available at: </w:t>
      </w:r>
      <w:hyperlink r:id="rId12" w:history="1">
        <w:r w:rsidRPr="00C5101E">
          <w:rPr>
            <w:rStyle w:val="Hyperlink"/>
            <w:rFonts w:cs="Times New Roman"/>
            <w:lang w:val="en-GB"/>
          </w:rPr>
          <w:t>www.cosmopolitan.com/politics/a47478/rwanda-abortion</w:t>
        </w:r>
        <w:r w:rsidRPr="00C5101E">
          <w:rPr>
            <w:rStyle w:val="Hyperlink"/>
            <w:lang w:val="en-GB"/>
          </w:rPr>
          <w:t>/</w:t>
        </w:r>
      </w:hyperlink>
      <w:r w:rsidR="00394D85">
        <w:rPr>
          <w:lang w:val="en-GB"/>
        </w:rPr>
        <w:t xml:space="preserve"> (accessed 24 October 2017).</w:t>
      </w:r>
    </w:p>
    <w:p w14:paraId="5A3C697C" w14:textId="3022FF8A" w:rsidR="00E46E66" w:rsidRPr="00C5101E" w:rsidRDefault="00E46E66" w:rsidP="00E46E66">
      <w:pPr>
        <w:pStyle w:val="Biblio"/>
        <w:rPr>
          <w:lang w:val="en-GB"/>
        </w:rPr>
      </w:pPr>
      <w:r w:rsidRPr="00C5101E">
        <w:rPr>
          <w:lang w:val="en-GB"/>
        </w:rPr>
        <w:t>Galdamez, E.</w:t>
      </w:r>
      <w:r w:rsidR="00394D85">
        <w:rPr>
          <w:lang w:val="en-GB"/>
        </w:rPr>
        <w:t>, a</w:t>
      </w:r>
      <w:r w:rsidRPr="00C5101E">
        <w:rPr>
          <w:lang w:val="en-GB"/>
        </w:rPr>
        <w:t>nd S. Joma (1996)</w:t>
      </w:r>
      <w:r w:rsidR="00394D85">
        <w:rPr>
          <w:lang w:val="en-GB"/>
        </w:rPr>
        <w:t>. ‘</w:t>
      </w:r>
      <w:r w:rsidRPr="00C5101E">
        <w:rPr>
          <w:lang w:val="en-GB"/>
        </w:rPr>
        <w:t>Médicos se pronuncian contra el aborto</w:t>
      </w:r>
      <w:r w:rsidR="00394D85">
        <w:rPr>
          <w:lang w:val="en-GB"/>
        </w:rPr>
        <w:t>’.</w:t>
      </w:r>
      <w:r w:rsidRPr="00C5101E">
        <w:rPr>
          <w:lang w:val="en-GB"/>
        </w:rPr>
        <w:t xml:space="preserve"> </w:t>
      </w:r>
      <w:r w:rsidRPr="00C5101E">
        <w:rPr>
          <w:i/>
          <w:lang w:val="en-GB"/>
        </w:rPr>
        <w:t xml:space="preserve">El Diario de Hoy. </w:t>
      </w:r>
      <w:r w:rsidR="00394D85">
        <w:rPr>
          <w:lang w:val="en-GB"/>
        </w:rPr>
        <w:t xml:space="preserve">28 </w:t>
      </w:r>
      <w:r w:rsidRPr="00C5101E">
        <w:rPr>
          <w:lang w:val="en-GB"/>
        </w:rPr>
        <w:t>December:</w:t>
      </w:r>
      <w:r w:rsidR="00394D85">
        <w:rPr>
          <w:lang w:val="en-GB"/>
        </w:rPr>
        <w:t xml:space="preserve"> </w:t>
      </w:r>
      <w:r w:rsidRPr="00C5101E">
        <w:rPr>
          <w:lang w:val="en-GB"/>
        </w:rPr>
        <w:t>7.</w:t>
      </w:r>
    </w:p>
    <w:p w14:paraId="5AA7A199" w14:textId="25A99177" w:rsidR="00E46E66" w:rsidRPr="00C5101E" w:rsidRDefault="00E46E66" w:rsidP="00E46E66">
      <w:pPr>
        <w:pStyle w:val="Biblio"/>
        <w:rPr>
          <w:lang w:val="en-GB"/>
        </w:rPr>
      </w:pPr>
      <w:r w:rsidRPr="00C5101E">
        <w:rPr>
          <w:lang w:val="en-GB"/>
        </w:rPr>
        <w:t xml:space="preserve">Garcia, J. (1997). </w:t>
      </w:r>
      <w:r w:rsidR="00DF33BE" w:rsidRPr="00C5101E">
        <w:rPr>
          <w:lang w:val="en-GB"/>
        </w:rPr>
        <w:t>‘</w:t>
      </w:r>
      <w:r w:rsidRPr="00C5101E">
        <w:rPr>
          <w:lang w:val="en-GB"/>
        </w:rPr>
        <w:t>Arzobispo pide detener el aborto</w:t>
      </w:r>
      <w:r w:rsidR="00394D85">
        <w:rPr>
          <w:lang w:val="en-GB"/>
        </w:rPr>
        <w:t>’.</w:t>
      </w:r>
      <w:r w:rsidRPr="00C5101E">
        <w:rPr>
          <w:lang w:val="en-GB"/>
        </w:rPr>
        <w:t xml:space="preserve"> </w:t>
      </w:r>
      <w:r w:rsidRPr="00C5101E">
        <w:rPr>
          <w:i/>
          <w:lang w:val="en-GB"/>
        </w:rPr>
        <w:t>El Diario de Hoy.</w:t>
      </w:r>
      <w:r w:rsidRPr="00C5101E">
        <w:rPr>
          <w:lang w:val="en-GB"/>
        </w:rPr>
        <w:t xml:space="preserve"> </w:t>
      </w:r>
      <w:r w:rsidR="00394D85">
        <w:rPr>
          <w:lang w:val="en-GB"/>
        </w:rPr>
        <w:t xml:space="preserve">13 </w:t>
      </w:r>
      <w:r w:rsidRPr="00C5101E">
        <w:rPr>
          <w:lang w:val="en-GB"/>
        </w:rPr>
        <w:t>January:</w:t>
      </w:r>
      <w:r w:rsidR="00394D85">
        <w:rPr>
          <w:lang w:val="en-GB"/>
        </w:rPr>
        <w:t xml:space="preserve"> </w:t>
      </w:r>
      <w:r w:rsidRPr="00C5101E">
        <w:rPr>
          <w:lang w:val="en-GB"/>
        </w:rPr>
        <w:t>61.</w:t>
      </w:r>
    </w:p>
    <w:p w14:paraId="6BEF4578" w14:textId="3C69CE80" w:rsidR="00E46E66" w:rsidRPr="00C5101E" w:rsidRDefault="00E46E66" w:rsidP="00E46E66">
      <w:pPr>
        <w:pStyle w:val="Biblio"/>
        <w:rPr>
          <w:lang w:val="en-GB"/>
        </w:rPr>
      </w:pPr>
      <w:r w:rsidRPr="00C5101E">
        <w:rPr>
          <w:lang w:val="en-GB"/>
        </w:rPr>
        <w:t xml:space="preserve">Garcia, J. (2001a). </w:t>
      </w:r>
      <w:r w:rsidR="00DF33BE" w:rsidRPr="00C5101E">
        <w:rPr>
          <w:lang w:val="en-GB"/>
        </w:rPr>
        <w:t>‘</w:t>
      </w:r>
      <w:r w:rsidRPr="00C5101E">
        <w:rPr>
          <w:lang w:val="en-GB"/>
        </w:rPr>
        <w:t>Crímenes sin castigo</w:t>
      </w:r>
      <w:r w:rsidR="00394D85">
        <w:rPr>
          <w:lang w:val="en-GB"/>
        </w:rPr>
        <w:t>’.</w:t>
      </w:r>
      <w:r w:rsidRPr="00C5101E">
        <w:rPr>
          <w:lang w:val="en-GB"/>
        </w:rPr>
        <w:t xml:space="preserve"> </w:t>
      </w:r>
      <w:r w:rsidRPr="00C5101E">
        <w:rPr>
          <w:i/>
          <w:lang w:val="en-GB"/>
        </w:rPr>
        <w:t>El Diario de Hoy</w:t>
      </w:r>
      <w:r w:rsidRPr="00C5101E">
        <w:rPr>
          <w:lang w:val="en-GB"/>
        </w:rPr>
        <w:t xml:space="preserve">. </w:t>
      </w:r>
      <w:r w:rsidR="00394D85">
        <w:rPr>
          <w:lang w:val="en-GB"/>
        </w:rPr>
        <w:t xml:space="preserve">8 </w:t>
      </w:r>
      <w:r w:rsidRPr="00C5101E">
        <w:rPr>
          <w:lang w:val="en-GB"/>
        </w:rPr>
        <w:t>January:</w:t>
      </w:r>
      <w:r w:rsidR="00394D85">
        <w:rPr>
          <w:lang w:val="en-GB"/>
        </w:rPr>
        <w:t xml:space="preserve"> </w:t>
      </w:r>
      <w:r w:rsidRPr="00C5101E">
        <w:rPr>
          <w:lang w:val="en-GB"/>
        </w:rPr>
        <w:t xml:space="preserve">6. </w:t>
      </w:r>
    </w:p>
    <w:p w14:paraId="5548F318" w14:textId="6B3049F4" w:rsidR="00E46E66" w:rsidRPr="00C5101E" w:rsidRDefault="00E46E66" w:rsidP="00E46E66">
      <w:pPr>
        <w:pStyle w:val="Biblio"/>
        <w:rPr>
          <w:lang w:val="en-GB"/>
        </w:rPr>
      </w:pPr>
      <w:r w:rsidRPr="00C5101E">
        <w:rPr>
          <w:lang w:val="en-GB"/>
        </w:rPr>
        <w:t xml:space="preserve">Garcia, J. (2001b). </w:t>
      </w:r>
      <w:r w:rsidR="00DF33BE" w:rsidRPr="00C5101E">
        <w:rPr>
          <w:lang w:val="en-GB"/>
        </w:rPr>
        <w:t>‘</w:t>
      </w:r>
      <w:r w:rsidRPr="00C5101E">
        <w:rPr>
          <w:lang w:val="en-GB"/>
        </w:rPr>
        <w:t>Historias de corazones de piedras</w:t>
      </w:r>
      <w:r w:rsidR="00394D85">
        <w:rPr>
          <w:lang w:val="en-GB"/>
        </w:rPr>
        <w:t>’.</w:t>
      </w:r>
      <w:r w:rsidRPr="00C5101E">
        <w:rPr>
          <w:lang w:val="en-GB"/>
        </w:rPr>
        <w:t xml:space="preserve"> </w:t>
      </w:r>
      <w:r w:rsidRPr="00C5101E">
        <w:rPr>
          <w:i/>
          <w:lang w:val="en-GB"/>
        </w:rPr>
        <w:t>El Diario de Hoy</w:t>
      </w:r>
      <w:r w:rsidRPr="00C5101E">
        <w:rPr>
          <w:lang w:val="en-GB"/>
        </w:rPr>
        <w:t xml:space="preserve">. </w:t>
      </w:r>
      <w:r w:rsidR="00394D85" w:rsidRPr="00C5101E">
        <w:rPr>
          <w:lang w:val="en-GB"/>
        </w:rPr>
        <w:t xml:space="preserve">8 </w:t>
      </w:r>
      <w:r w:rsidRPr="00C5101E">
        <w:rPr>
          <w:lang w:val="en-GB"/>
        </w:rPr>
        <w:t>January: 6.</w:t>
      </w:r>
    </w:p>
    <w:p w14:paraId="6AA2CC23" w14:textId="6D2BA6D0" w:rsidR="00E46E66" w:rsidRPr="00C5101E" w:rsidRDefault="00E46E66" w:rsidP="00E46E66">
      <w:pPr>
        <w:pStyle w:val="Biblio"/>
        <w:rPr>
          <w:lang w:val="en-GB"/>
        </w:rPr>
      </w:pPr>
      <w:r w:rsidRPr="00C5101E">
        <w:rPr>
          <w:lang w:val="en-GB"/>
        </w:rPr>
        <w:t>Gaestel, A.</w:t>
      </w:r>
      <w:r w:rsidR="00394D85">
        <w:rPr>
          <w:lang w:val="en-GB"/>
        </w:rPr>
        <w:t>,</w:t>
      </w:r>
      <w:r w:rsidRPr="00C5101E">
        <w:rPr>
          <w:lang w:val="en-GB"/>
        </w:rPr>
        <w:t xml:space="preserve"> and A. Shelley (2014)</w:t>
      </w:r>
      <w:r w:rsidR="00394D85">
        <w:rPr>
          <w:lang w:val="en-GB"/>
        </w:rPr>
        <w:t>.</w:t>
      </w:r>
      <w:r w:rsidRPr="00C5101E">
        <w:rPr>
          <w:lang w:val="en-GB"/>
        </w:rPr>
        <w:t xml:space="preserve"> </w:t>
      </w:r>
      <w:r w:rsidR="00DF33BE" w:rsidRPr="00C5101E">
        <w:rPr>
          <w:lang w:val="en-GB"/>
        </w:rPr>
        <w:t>‘</w:t>
      </w:r>
      <w:r w:rsidRPr="00C5101E">
        <w:rPr>
          <w:lang w:val="en-GB"/>
        </w:rPr>
        <w:t xml:space="preserve">Mexican </w:t>
      </w:r>
      <w:r w:rsidR="00394D85" w:rsidRPr="007831A0">
        <w:rPr>
          <w:lang w:val="en-GB"/>
        </w:rPr>
        <w:t>Women Pay High Pric</w:t>
      </w:r>
      <w:r w:rsidRPr="00C5101E">
        <w:rPr>
          <w:lang w:val="en-GB"/>
        </w:rPr>
        <w:t xml:space="preserve">e for </w:t>
      </w:r>
      <w:r w:rsidR="00394D85" w:rsidRPr="007831A0">
        <w:rPr>
          <w:lang w:val="en-GB"/>
        </w:rPr>
        <w:t>Country’s Rigid Abortion Law</w:t>
      </w:r>
      <w:r w:rsidRPr="00C5101E">
        <w:rPr>
          <w:lang w:val="en-GB"/>
        </w:rPr>
        <w:t>s</w:t>
      </w:r>
      <w:r w:rsidR="00394D85">
        <w:rPr>
          <w:lang w:val="en-GB"/>
        </w:rPr>
        <w:t>’.</w:t>
      </w:r>
      <w:r w:rsidRPr="00C5101E">
        <w:rPr>
          <w:lang w:val="en-GB"/>
        </w:rPr>
        <w:t xml:space="preserve"> </w:t>
      </w:r>
      <w:r w:rsidRPr="00C5101E">
        <w:rPr>
          <w:i/>
          <w:lang w:val="en-GB"/>
        </w:rPr>
        <w:t>The Guardian</w:t>
      </w:r>
      <w:r w:rsidR="00394D85">
        <w:rPr>
          <w:lang w:val="en-GB"/>
        </w:rPr>
        <w:t>,</w:t>
      </w:r>
      <w:r w:rsidRPr="00C5101E">
        <w:rPr>
          <w:lang w:val="en-GB"/>
        </w:rPr>
        <w:t xml:space="preserve"> </w:t>
      </w:r>
      <w:r w:rsidR="00394D85">
        <w:rPr>
          <w:lang w:val="en-GB"/>
        </w:rPr>
        <w:t xml:space="preserve">1 </w:t>
      </w:r>
      <w:r w:rsidRPr="00C5101E">
        <w:rPr>
          <w:lang w:val="en-GB"/>
        </w:rPr>
        <w:t xml:space="preserve">October. </w:t>
      </w:r>
      <w:r w:rsidR="00394D85">
        <w:rPr>
          <w:lang w:val="en-GB"/>
        </w:rPr>
        <w:t xml:space="preserve">Available at: </w:t>
      </w:r>
      <w:hyperlink r:id="rId13" w:history="1">
        <w:r w:rsidR="00F06677" w:rsidRPr="00591449">
          <w:rPr>
            <w:rStyle w:val="Hyperlink"/>
            <w:rFonts w:cs="Times New Roman"/>
            <w:lang w:val="en-GB"/>
          </w:rPr>
          <w:t>www.theguardian.com/global-development/</w:t>
        </w:r>
        <w:r w:rsidR="00F06677" w:rsidRPr="00591449">
          <w:rPr>
            <w:rStyle w:val="Hyperlink"/>
            <w:rFonts w:cs="Times New Roman"/>
            <w:lang w:val="en-GB"/>
          </w:rPr>
          <w:br/>
          <w:t>2014/oct/01/mexican-women-high-price-abortion-laws</w:t>
        </w:r>
      </w:hyperlink>
      <w:r w:rsidR="00394D85">
        <w:rPr>
          <w:lang w:val="en-GB"/>
        </w:rPr>
        <w:t xml:space="preserve"> (accessed 24 October 2017).</w:t>
      </w:r>
    </w:p>
    <w:p w14:paraId="027E548D" w14:textId="77777777" w:rsidR="00E46E66" w:rsidRPr="00C5101E" w:rsidRDefault="00E46E66" w:rsidP="00E46E66">
      <w:pPr>
        <w:pStyle w:val="Biblio"/>
        <w:rPr>
          <w:lang w:val="en-GB"/>
        </w:rPr>
      </w:pPr>
      <w:r w:rsidRPr="00C5101E">
        <w:rPr>
          <w:lang w:val="en-GB"/>
        </w:rPr>
        <w:t xml:space="preserve">Gerring, J. (2007). </w:t>
      </w:r>
      <w:r w:rsidRPr="00C5101E">
        <w:rPr>
          <w:i/>
          <w:lang w:val="en-GB"/>
        </w:rPr>
        <w:t>Case Study Research: Principles and Practices</w:t>
      </w:r>
      <w:r w:rsidRPr="00C5101E">
        <w:rPr>
          <w:lang w:val="en-GB"/>
        </w:rPr>
        <w:t xml:space="preserve">. New York: Cambridge University Press. </w:t>
      </w:r>
    </w:p>
    <w:p w14:paraId="437E6609" w14:textId="2D2B0287" w:rsidR="00E46E66" w:rsidRPr="00C5101E" w:rsidRDefault="00E46E66" w:rsidP="00E46E66">
      <w:pPr>
        <w:pStyle w:val="Biblio"/>
        <w:rPr>
          <w:lang w:val="en-GB"/>
        </w:rPr>
      </w:pPr>
      <w:r w:rsidRPr="00C5101E">
        <w:rPr>
          <w:lang w:val="en-GB"/>
        </w:rPr>
        <w:t>Gould, J.B.</w:t>
      </w:r>
      <w:r w:rsidR="00394D85">
        <w:rPr>
          <w:lang w:val="en-GB"/>
        </w:rPr>
        <w:t>,</w:t>
      </w:r>
      <w:r w:rsidRPr="00C5101E">
        <w:rPr>
          <w:lang w:val="en-GB"/>
        </w:rPr>
        <w:t xml:space="preserve"> and S. Barclay (2012). </w:t>
      </w:r>
      <w:r w:rsidR="00DF33BE" w:rsidRPr="00C5101E">
        <w:rPr>
          <w:lang w:val="en-GB"/>
        </w:rPr>
        <w:t>‘</w:t>
      </w:r>
      <w:r w:rsidRPr="00C5101E">
        <w:rPr>
          <w:lang w:val="en-GB"/>
        </w:rPr>
        <w:t>Mind the Gap: The Place of Gap Studies in Sociolegal Scholarship</w:t>
      </w:r>
      <w:r w:rsidR="00394D85">
        <w:rPr>
          <w:lang w:val="en-GB"/>
        </w:rPr>
        <w:t>’.</w:t>
      </w:r>
      <w:r w:rsidRPr="00C5101E">
        <w:rPr>
          <w:lang w:val="en-GB"/>
        </w:rPr>
        <w:t xml:space="preserve"> </w:t>
      </w:r>
      <w:r w:rsidRPr="00C5101E">
        <w:rPr>
          <w:i/>
          <w:lang w:val="en-GB"/>
        </w:rPr>
        <w:t>American Review of Law and Social Science</w:t>
      </w:r>
      <w:r w:rsidR="00495068">
        <w:rPr>
          <w:lang w:val="en-GB"/>
        </w:rPr>
        <w:t>,</w:t>
      </w:r>
      <w:r w:rsidRPr="00C5101E">
        <w:rPr>
          <w:lang w:val="en-GB"/>
        </w:rPr>
        <w:t xml:space="preserve"> 8: 323</w:t>
      </w:r>
      <w:r w:rsidR="00394D85">
        <w:rPr>
          <w:lang w:val="en-GB"/>
        </w:rPr>
        <w:t>–</w:t>
      </w:r>
      <w:r w:rsidRPr="00C5101E">
        <w:rPr>
          <w:lang w:val="en-GB"/>
        </w:rPr>
        <w:t xml:space="preserve">35. </w:t>
      </w:r>
    </w:p>
    <w:p w14:paraId="631D45AE" w14:textId="0FAFC415" w:rsidR="00E46E66" w:rsidRPr="00C5101E" w:rsidRDefault="00E46E66" w:rsidP="00E46E66">
      <w:pPr>
        <w:pStyle w:val="Biblio"/>
        <w:rPr>
          <w:lang w:val="en-GB"/>
        </w:rPr>
      </w:pPr>
      <w:r w:rsidRPr="00C5101E">
        <w:rPr>
          <w:lang w:val="en-GB"/>
        </w:rPr>
        <w:t xml:space="preserve">Kulczycki, A. (1995). </w:t>
      </w:r>
      <w:r w:rsidR="00DF33BE" w:rsidRPr="00C5101E">
        <w:rPr>
          <w:lang w:val="en-GB"/>
        </w:rPr>
        <w:t>‘</w:t>
      </w:r>
      <w:r w:rsidRPr="00C5101E">
        <w:rPr>
          <w:lang w:val="en-GB"/>
        </w:rPr>
        <w:t>Abortion Policy in Postcommunist Europe: The Conflict in Poland</w:t>
      </w:r>
      <w:r w:rsidR="00394D85">
        <w:rPr>
          <w:lang w:val="en-GB"/>
        </w:rPr>
        <w:t>’.</w:t>
      </w:r>
      <w:r w:rsidRPr="00C5101E">
        <w:rPr>
          <w:lang w:val="en-GB"/>
        </w:rPr>
        <w:t xml:space="preserve"> </w:t>
      </w:r>
      <w:r w:rsidRPr="00C5101E">
        <w:rPr>
          <w:i/>
          <w:lang w:val="en-GB"/>
        </w:rPr>
        <w:t>Population and Development Review</w:t>
      </w:r>
      <w:r w:rsidR="00394D85">
        <w:rPr>
          <w:lang w:val="en-GB"/>
        </w:rPr>
        <w:t xml:space="preserve">, </w:t>
      </w:r>
      <w:r w:rsidRPr="00C5101E">
        <w:rPr>
          <w:lang w:val="en-GB"/>
        </w:rPr>
        <w:t>21(3): 471</w:t>
      </w:r>
      <w:r w:rsidR="00394D85">
        <w:rPr>
          <w:lang w:val="en-GB"/>
        </w:rPr>
        <w:t>–</w:t>
      </w:r>
      <w:r w:rsidRPr="00C5101E">
        <w:rPr>
          <w:lang w:val="en-GB"/>
        </w:rPr>
        <w:t xml:space="preserve">505. </w:t>
      </w:r>
    </w:p>
    <w:p w14:paraId="75070FF4" w14:textId="58E19D5E" w:rsidR="00E46E66" w:rsidRPr="00C5101E" w:rsidRDefault="00E46E66" w:rsidP="00E46E66">
      <w:pPr>
        <w:pStyle w:val="Biblio"/>
        <w:rPr>
          <w:lang w:val="en-GB"/>
        </w:rPr>
      </w:pPr>
      <w:r w:rsidRPr="00C5101E">
        <w:rPr>
          <w:lang w:val="en-GB"/>
        </w:rPr>
        <w:t xml:space="preserve">Lipsky, M. (2010 </w:t>
      </w:r>
      <w:r w:rsidR="00394D85">
        <w:rPr>
          <w:lang w:val="en-GB"/>
        </w:rPr>
        <w:t>[</w:t>
      </w:r>
      <w:r w:rsidRPr="00C5101E">
        <w:rPr>
          <w:lang w:val="en-GB"/>
        </w:rPr>
        <w:t>1980</w:t>
      </w:r>
      <w:r w:rsidR="00394D85">
        <w:rPr>
          <w:lang w:val="en-GB"/>
        </w:rPr>
        <w:t>]</w:t>
      </w:r>
      <w:r w:rsidRPr="00C5101E">
        <w:rPr>
          <w:lang w:val="en-GB"/>
        </w:rPr>
        <w:t xml:space="preserve">). </w:t>
      </w:r>
      <w:r w:rsidRPr="00C5101E">
        <w:rPr>
          <w:i/>
          <w:lang w:val="en-GB"/>
        </w:rPr>
        <w:t>Street-level Bureaucracy: Dilemmas of the Individual in Public Services.</w:t>
      </w:r>
      <w:r w:rsidRPr="00C5101E">
        <w:rPr>
          <w:lang w:val="en-GB"/>
        </w:rPr>
        <w:t xml:space="preserve"> New York: Russel Sage Foundation. </w:t>
      </w:r>
    </w:p>
    <w:p w14:paraId="2AFC0B7D" w14:textId="5A34E77B" w:rsidR="00E46E66" w:rsidRPr="00C5101E" w:rsidRDefault="00E46E66" w:rsidP="00E46E66">
      <w:pPr>
        <w:pStyle w:val="Biblio"/>
        <w:rPr>
          <w:lang w:val="en-GB"/>
        </w:rPr>
      </w:pPr>
      <w:r w:rsidRPr="00C5101E">
        <w:rPr>
          <w:lang w:val="en-GB"/>
        </w:rPr>
        <w:t>Mackay, F.</w:t>
      </w:r>
      <w:r w:rsidR="00394D85">
        <w:rPr>
          <w:lang w:val="en-GB"/>
        </w:rPr>
        <w:t>,</w:t>
      </w:r>
      <w:r w:rsidRPr="00C5101E">
        <w:rPr>
          <w:lang w:val="en-GB"/>
        </w:rPr>
        <w:t xml:space="preserve"> and G. Waylen (2014). </w:t>
      </w:r>
      <w:r w:rsidR="00DF33BE" w:rsidRPr="00C5101E">
        <w:rPr>
          <w:lang w:val="en-GB"/>
        </w:rPr>
        <w:t>‘</w:t>
      </w:r>
      <w:r w:rsidRPr="00C5101E">
        <w:rPr>
          <w:lang w:val="en-GB"/>
        </w:rPr>
        <w:t xml:space="preserve">Gendering </w:t>
      </w:r>
      <w:r w:rsidR="00394D85">
        <w:rPr>
          <w:lang w:val="en-GB"/>
        </w:rPr>
        <w:t>“</w:t>
      </w:r>
      <w:r w:rsidRPr="00C5101E">
        <w:rPr>
          <w:lang w:val="en-GB"/>
        </w:rPr>
        <w:t>New</w:t>
      </w:r>
      <w:r w:rsidR="00394D85">
        <w:rPr>
          <w:lang w:val="en-GB"/>
        </w:rPr>
        <w:t>”</w:t>
      </w:r>
      <w:r w:rsidRPr="00C5101E">
        <w:rPr>
          <w:lang w:val="en-GB"/>
        </w:rPr>
        <w:t xml:space="preserve"> Institutions</w:t>
      </w:r>
      <w:r w:rsidR="00394D85">
        <w:rPr>
          <w:lang w:val="en-GB"/>
        </w:rPr>
        <w:t>’.</w:t>
      </w:r>
      <w:r w:rsidRPr="00C5101E">
        <w:rPr>
          <w:lang w:val="en-GB"/>
        </w:rPr>
        <w:t xml:space="preserve"> </w:t>
      </w:r>
      <w:r w:rsidRPr="00C5101E">
        <w:rPr>
          <w:i/>
          <w:lang w:val="en-GB"/>
        </w:rPr>
        <w:t>Politics and Gender</w:t>
      </w:r>
      <w:r w:rsidR="00394D85">
        <w:rPr>
          <w:lang w:val="en-GB"/>
        </w:rPr>
        <w:t xml:space="preserve">, </w:t>
      </w:r>
      <w:r w:rsidRPr="00C5101E">
        <w:rPr>
          <w:lang w:val="en-GB"/>
        </w:rPr>
        <w:t>10(4): 489</w:t>
      </w:r>
      <w:r w:rsidR="00394D85">
        <w:rPr>
          <w:lang w:val="en-GB"/>
        </w:rPr>
        <w:t>–</w:t>
      </w:r>
      <w:r w:rsidRPr="00C5101E">
        <w:rPr>
          <w:lang w:val="en-GB"/>
        </w:rPr>
        <w:t xml:space="preserve">94. </w:t>
      </w:r>
    </w:p>
    <w:p w14:paraId="22517A07" w14:textId="54A59009" w:rsidR="00E46E66" w:rsidRPr="00C5101E" w:rsidRDefault="00E46E66" w:rsidP="00E46E66">
      <w:pPr>
        <w:pStyle w:val="Biblio"/>
        <w:rPr>
          <w:lang w:val="en-GB"/>
        </w:rPr>
      </w:pPr>
      <w:r w:rsidRPr="00C5101E">
        <w:rPr>
          <w:lang w:val="en-GB"/>
        </w:rPr>
        <w:lastRenderedPageBreak/>
        <w:t xml:space="preserve">Mejía, F. </w:t>
      </w:r>
      <w:r w:rsidR="00394D85">
        <w:rPr>
          <w:lang w:val="en-GB"/>
        </w:rPr>
        <w:t xml:space="preserve">(1997). </w:t>
      </w:r>
      <w:r w:rsidR="00DF33BE" w:rsidRPr="00C5101E">
        <w:rPr>
          <w:lang w:val="en-GB"/>
        </w:rPr>
        <w:t>‘</w:t>
      </w:r>
      <w:r w:rsidRPr="00C5101E">
        <w:rPr>
          <w:lang w:val="en-GB"/>
        </w:rPr>
        <w:t xml:space="preserve">Jóvenes dicen </w:t>
      </w:r>
      <w:r w:rsidR="00394D85">
        <w:rPr>
          <w:lang w:val="en-GB"/>
        </w:rPr>
        <w:t>“</w:t>
      </w:r>
      <w:r w:rsidRPr="00C5101E">
        <w:rPr>
          <w:lang w:val="en-GB"/>
        </w:rPr>
        <w:t xml:space="preserve">Sí a la </w:t>
      </w:r>
      <w:r w:rsidR="00495068" w:rsidRPr="00C5101E">
        <w:rPr>
          <w:lang w:val="en-GB"/>
        </w:rPr>
        <w:t>Vida</w:t>
      </w:r>
      <w:r w:rsidRPr="00C5101E">
        <w:rPr>
          <w:lang w:val="en-GB"/>
        </w:rPr>
        <w:t>!’</w:t>
      </w:r>
      <w:r w:rsidR="00DF33BE" w:rsidRPr="00C5101E">
        <w:rPr>
          <w:lang w:val="en-GB"/>
        </w:rPr>
        <w:t>’</w:t>
      </w:r>
      <w:r w:rsidR="00394D85">
        <w:rPr>
          <w:lang w:val="en-GB"/>
        </w:rPr>
        <w:t>’</w:t>
      </w:r>
      <w:r w:rsidRPr="00C5101E">
        <w:rPr>
          <w:lang w:val="en-GB"/>
        </w:rPr>
        <w:t xml:space="preserve"> </w:t>
      </w:r>
      <w:r w:rsidRPr="00C5101E">
        <w:rPr>
          <w:i/>
          <w:lang w:val="en-GB"/>
        </w:rPr>
        <w:t>El Diario de Hoy</w:t>
      </w:r>
      <w:r w:rsidR="00394D85">
        <w:rPr>
          <w:lang w:val="en-GB"/>
        </w:rPr>
        <w:t>,</w:t>
      </w:r>
      <w:r w:rsidR="00394D85" w:rsidRPr="00C5101E">
        <w:rPr>
          <w:lang w:val="en-GB"/>
        </w:rPr>
        <w:t xml:space="preserve"> </w:t>
      </w:r>
      <w:r w:rsidR="00394D85">
        <w:rPr>
          <w:lang w:val="en-GB"/>
        </w:rPr>
        <w:t xml:space="preserve">25 </w:t>
      </w:r>
      <w:r w:rsidRPr="00C5101E">
        <w:rPr>
          <w:lang w:val="en-GB"/>
        </w:rPr>
        <w:t>April:</w:t>
      </w:r>
      <w:r w:rsidR="00394D85">
        <w:rPr>
          <w:lang w:val="en-GB"/>
        </w:rPr>
        <w:t xml:space="preserve"> </w:t>
      </w:r>
      <w:r w:rsidRPr="00C5101E">
        <w:rPr>
          <w:lang w:val="en-GB"/>
        </w:rPr>
        <w:t>2.</w:t>
      </w:r>
    </w:p>
    <w:p w14:paraId="2AC31A30" w14:textId="2A6269C3" w:rsidR="00E46E66" w:rsidRPr="00C5101E" w:rsidRDefault="00E46E66" w:rsidP="00E46E66">
      <w:pPr>
        <w:pStyle w:val="Biblio"/>
        <w:rPr>
          <w:lang w:val="en-GB"/>
        </w:rPr>
      </w:pPr>
      <w:r w:rsidRPr="00C5101E">
        <w:rPr>
          <w:lang w:val="en-GB"/>
        </w:rPr>
        <w:t xml:space="preserve">MINSAL (2014). As cited in Amnestia Internacional. </w:t>
      </w:r>
      <w:r w:rsidRPr="00C5101E">
        <w:rPr>
          <w:i/>
          <w:lang w:val="en-GB"/>
        </w:rPr>
        <w:t>Al Borde de la Muerte: Violencia Contra Las Mujeres y Prohibición del Aborto en El Salvador</w:t>
      </w:r>
      <w:r w:rsidRPr="00C5101E">
        <w:rPr>
          <w:lang w:val="en-GB"/>
        </w:rPr>
        <w:t xml:space="preserve">. </w:t>
      </w:r>
      <w:r w:rsidR="00394D85">
        <w:rPr>
          <w:lang w:val="en-GB"/>
        </w:rPr>
        <w:t>Available at:</w:t>
      </w:r>
      <w:r w:rsidR="00394D85" w:rsidRPr="00072D1D">
        <w:rPr>
          <w:lang w:val="en-GB"/>
        </w:rPr>
        <w:t xml:space="preserve"> </w:t>
      </w:r>
      <w:hyperlink r:id="rId14" w:history="1">
        <w:r w:rsidR="00F06677" w:rsidRPr="00591449">
          <w:rPr>
            <w:rStyle w:val="Hyperlink"/>
            <w:lang w:val="en-GB"/>
          </w:rPr>
          <w:t>https://www.amnesty.org/</w:t>
        </w:r>
        <w:r w:rsidR="00F06677" w:rsidRPr="00591449">
          <w:rPr>
            <w:rStyle w:val="Hyperlink"/>
            <w:lang w:val="en-GB"/>
          </w:rPr>
          <w:br/>
          <w:t>es/documents/AMR29/003/2014/es/</w:t>
        </w:r>
      </w:hyperlink>
      <w:r w:rsidR="00394D85">
        <w:rPr>
          <w:lang w:val="en-GB"/>
        </w:rPr>
        <w:t xml:space="preserve"> (accessed 24 October 2017).</w:t>
      </w:r>
    </w:p>
    <w:p w14:paraId="19D06D65" w14:textId="6ADE0583" w:rsidR="00E46E66" w:rsidRPr="00C5101E" w:rsidRDefault="00E46E66" w:rsidP="00E46E66">
      <w:pPr>
        <w:pStyle w:val="Biblio"/>
        <w:rPr>
          <w:lang w:val="en-GB"/>
        </w:rPr>
      </w:pPr>
      <w:r w:rsidRPr="00C5101E">
        <w:rPr>
          <w:lang w:val="en-GB"/>
        </w:rPr>
        <w:t xml:space="preserve">Moloney, A. (2014). </w:t>
      </w:r>
      <w:r w:rsidR="00DF33BE" w:rsidRPr="00C5101E">
        <w:rPr>
          <w:lang w:val="en-GB"/>
        </w:rPr>
        <w:t>‘</w:t>
      </w:r>
      <w:r w:rsidRPr="00C5101E">
        <w:rPr>
          <w:lang w:val="en-GB"/>
        </w:rPr>
        <w:t>Rape, Abortion Ban Drives Pregnant Teens to Suicide in El Salvador</w:t>
      </w:r>
      <w:r w:rsidR="00394D85">
        <w:rPr>
          <w:lang w:val="en-GB"/>
        </w:rPr>
        <w:t>’ [sic].</w:t>
      </w:r>
      <w:r w:rsidRPr="00C5101E">
        <w:rPr>
          <w:lang w:val="en-GB"/>
        </w:rPr>
        <w:t xml:space="preserve"> </w:t>
      </w:r>
      <w:r w:rsidRPr="00C5101E">
        <w:rPr>
          <w:i/>
          <w:lang w:val="en-GB"/>
        </w:rPr>
        <w:t>Reuters</w:t>
      </w:r>
      <w:r w:rsidR="00394D85">
        <w:rPr>
          <w:lang w:val="en-GB"/>
        </w:rPr>
        <w:t>, 12 November. Available at:</w:t>
      </w:r>
      <w:r w:rsidRPr="00C5101E">
        <w:rPr>
          <w:lang w:val="en-GB"/>
        </w:rPr>
        <w:t xml:space="preserve"> </w:t>
      </w:r>
      <w:hyperlink r:id="rId15" w:history="1">
        <w:r w:rsidRPr="00C5101E">
          <w:rPr>
            <w:rStyle w:val="Hyperlink"/>
            <w:lang w:val="en-GB"/>
          </w:rPr>
          <w:t>www.reuters.com/article/us-el-salvador-suicide-teens/rape-abortion-ban-drives-pregnant-teens-to-suicide-in-el-salvador-idUSKCN0IW1YI20141112</w:t>
        </w:r>
      </w:hyperlink>
      <w:r w:rsidR="00394D85">
        <w:rPr>
          <w:lang w:val="en-GB"/>
        </w:rPr>
        <w:t xml:space="preserve"> (accessed 24 October 2017).</w:t>
      </w:r>
      <w:r w:rsidRPr="00C5101E">
        <w:rPr>
          <w:lang w:val="en-GB"/>
        </w:rPr>
        <w:t xml:space="preserve"> </w:t>
      </w:r>
    </w:p>
    <w:p w14:paraId="6C0179E1" w14:textId="2E1CB2F2" w:rsidR="00E46E66" w:rsidRPr="00C5101E" w:rsidRDefault="00E46E66" w:rsidP="00E46E66">
      <w:pPr>
        <w:pStyle w:val="Biblio"/>
        <w:rPr>
          <w:lang w:val="en-GB"/>
        </w:rPr>
      </w:pPr>
      <w:r w:rsidRPr="00C5101E">
        <w:rPr>
          <w:lang w:val="en-GB"/>
        </w:rPr>
        <w:t xml:space="preserve">Orloff, A. (1993). </w:t>
      </w:r>
      <w:r w:rsidR="00DF33BE" w:rsidRPr="00C5101E">
        <w:rPr>
          <w:lang w:val="en-GB"/>
        </w:rPr>
        <w:t>‘</w:t>
      </w:r>
      <w:r w:rsidRPr="00C5101E">
        <w:rPr>
          <w:lang w:val="en-GB"/>
        </w:rPr>
        <w:t>Gender and the Social Rights of Citizenship: The Comparative Analysis of Gender Relations and Welfare States</w:t>
      </w:r>
      <w:r w:rsidR="00394D85">
        <w:rPr>
          <w:lang w:val="en-GB"/>
        </w:rPr>
        <w:t>’.</w:t>
      </w:r>
      <w:r w:rsidRPr="00C5101E">
        <w:rPr>
          <w:lang w:val="en-GB"/>
        </w:rPr>
        <w:t xml:space="preserve"> </w:t>
      </w:r>
      <w:r w:rsidRPr="00C5101E">
        <w:rPr>
          <w:i/>
          <w:lang w:val="en-GB"/>
        </w:rPr>
        <w:t>American Sociological Review</w:t>
      </w:r>
      <w:r w:rsidR="00394D85">
        <w:rPr>
          <w:lang w:val="en-GB"/>
        </w:rPr>
        <w:t>,</w:t>
      </w:r>
      <w:r w:rsidRPr="00C5101E">
        <w:rPr>
          <w:lang w:val="en-GB"/>
        </w:rPr>
        <w:t xml:space="preserve"> 58:</w:t>
      </w:r>
      <w:r w:rsidR="00394D85">
        <w:rPr>
          <w:lang w:val="en-GB"/>
        </w:rPr>
        <w:t xml:space="preserve"> </w:t>
      </w:r>
      <w:r w:rsidRPr="00C5101E">
        <w:rPr>
          <w:lang w:val="en-GB"/>
        </w:rPr>
        <w:t>303</w:t>
      </w:r>
      <w:r w:rsidR="00394D85">
        <w:rPr>
          <w:lang w:val="en-GB"/>
        </w:rPr>
        <w:t>–</w:t>
      </w:r>
      <w:r w:rsidRPr="00C5101E">
        <w:rPr>
          <w:lang w:val="en-GB"/>
        </w:rPr>
        <w:t xml:space="preserve">28. </w:t>
      </w:r>
    </w:p>
    <w:p w14:paraId="0FADA3CD" w14:textId="55B57424" w:rsidR="00E46E66" w:rsidRPr="00C5101E" w:rsidRDefault="00E46E66" w:rsidP="00E46E66">
      <w:pPr>
        <w:pStyle w:val="Biblio"/>
        <w:rPr>
          <w:lang w:val="en-GB"/>
        </w:rPr>
      </w:pPr>
      <w:r w:rsidRPr="00C5101E">
        <w:rPr>
          <w:lang w:val="en-GB"/>
        </w:rPr>
        <w:t xml:space="preserve">Pain, J., R. Tamés Noriega, and A.L. Beltran y Puga (2014). </w:t>
      </w:r>
      <w:r w:rsidR="00DF33BE" w:rsidRPr="00C5101E">
        <w:rPr>
          <w:lang w:val="en-GB"/>
        </w:rPr>
        <w:t>‘</w:t>
      </w:r>
      <w:r w:rsidRPr="00C5101E">
        <w:rPr>
          <w:lang w:val="en-GB"/>
        </w:rPr>
        <w:t>Using Litigation to Defend Women Prosecuted for Abortion in Mexico: Challenging State Laws and the Implications of Recent Court Judgments</w:t>
      </w:r>
      <w:r w:rsidR="00394D85">
        <w:rPr>
          <w:lang w:val="en-GB"/>
        </w:rPr>
        <w:t>’.</w:t>
      </w:r>
      <w:r w:rsidRPr="00C5101E">
        <w:rPr>
          <w:lang w:val="en-GB"/>
        </w:rPr>
        <w:t xml:space="preserve"> </w:t>
      </w:r>
      <w:r w:rsidRPr="00C5101E">
        <w:rPr>
          <w:i/>
          <w:lang w:val="en-GB"/>
        </w:rPr>
        <w:t>Reproductive Health Matters</w:t>
      </w:r>
      <w:r w:rsidR="00394D85">
        <w:rPr>
          <w:lang w:val="en-GB"/>
        </w:rPr>
        <w:t>,</w:t>
      </w:r>
      <w:r w:rsidRPr="00C5101E">
        <w:rPr>
          <w:lang w:val="en-GB"/>
        </w:rPr>
        <w:t xml:space="preserve"> 22(44): 61</w:t>
      </w:r>
      <w:r w:rsidR="00394D85">
        <w:rPr>
          <w:lang w:val="en-GB"/>
        </w:rPr>
        <w:t>–6</w:t>
      </w:r>
      <w:r w:rsidRPr="00C5101E">
        <w:rPr>
          <w:lang w:val="en-GB"/>
        </w:rPr>
        <w:t>9.</w:t>
      </w:r>
    </w:p>
    <w:p w14:paraId="1371BB14" w14:textId="64C6A910" w:rsidR="00E46E66" w:rsidRPr="00C5101E" w:rsidRDefault="00E46E66" w:rsidP="00E46E66">
      <w:pPr>
        <w:pStyle w:val="Biblio"/>
        <w:rPr>
          <w:lang w:val="en-GB"/>
        </w:rPr>
      </w:pPr>
      <w:r w:rsidRPr="00C5101E">
        <w:rPr>
          <w:lang w:val="en-GB"/>
        </w:rPr>
        <w:t xml:space="preserve">Paltrow, L.M. (2013). </w:t>
      </w:r>
      <w:r w:rsidR="00DF33BE" w:rsidRPr="00C5101E">
        <w:rPr>
          <w:lang w:val="en-GB"/>
        </w:rPr>
        <w:t>‘</w:t>
      </w:r>
      <w:r w:rsidRPr="00C5101E">
        <w:rPr>
          <w:i/>
          <w:lang w:val="en-GB"/>
        </w:rPr>
        <w:t>Roe v Wade</w:t>
      </w:r>
      <w:r w:rsidRPr="00C5101E">
        <w:rPr>
          <w:lang w:val="en-GB"/>
        </w:rPr>
        <w:t xml:space="preserve"> and the New Jim Crow: Reproductive Rights in the Age of Mass Incarceration</w:t>
      </w:r>
      <w:r w:rsidR="00394D85">
        <w:rPr>
          <w:lang w:val="en-GB"/>
        </w:rPr>
        <w:t>’.</w:t>
      </w:r>
      <w:r w:rsidRPr="00C5101E">
        <w:rPr>
          <w:lang w:val="en-GB"/>
        </w:rPr>
        <w:t xml:space="preserve"> </w:t>
      </w:r>
      <w:r w:rsidRPr="00C5101E">
        <w:rPr>
          <w:i/>
          <w:lang w:val="en-GB"/>
        </w:rPr>
        <w:t>American Journal of Public Health</w:t>
      </w:r>
      <w:r w:rsidR="00394D85">
        <w:rPr>
          <w:lang w:val="en-GB"/>
        </w:rPr>
        <w:t>,</w:t>
      </w:r>
      <w:r w:rsidRPr="00C5101E">
        <w:rPr>
          <w:lang w:val="en-GB"/>
        </w:rPr>
        <w:t xml:space="preserve"> 103(1): 17</w:t>
      </w:r>
      <w:r w:rsidR="00394D85">
        <w:rPr>
          <w:lang w:val="en-GB"/>
        </w:rPr>
        <w:t>–</w:t>
      </w:r>
      <w:r w:rsidRPr="00C5101E">
        <w:rPr>
          <w:lang w:val="en-GB"/>
        </w:rPr>
        <w:t>21.</w:t>
      </w:r>
    </w:p>
    <w:p w14:paraId="0D22AC4F" w14:textId="69A417F9" w:rsidR="00E46E66" w:rsidRPr="00C5101E" w:rsidRDefault="00E46E66" w:rsidP="00E46E66">
      <w:pPr>
        <w:pStyle w:val="Biblio"/>
        <w:rPr>
          <w:lang w:val="en-GB"/>
        </w:rPr>
      </w:pPr>
      <w:r w:rsidRPr="00C5101E">
        <w:rPr>
          <w:lang w:val="en-GB"/>
        </w:rPr>
        <w:t>Paltrow, L.M.</w:t>
      </w:r>
      <w:r w:rsidR="00394D85">
        <w:rPr>
          <w:lang w:val="en-GB"/>
        </w:rPr>
        <w:t>,</w:t>
      </w:r>
      <w:r w:rsidRPr="00C5101E">
        <w:rPr>
          <w:lang w:val="en-GB"/>
        </w:rPr>
        <w:t xml:space="preserve"> and J. Flavin (2013). </w:t>
      </w:r>
      <w:r w:rsidR="00DF33BE" w:rsidRPr="00C5101E">
        <w:rPr>
          <w:lang w:val="en-GB"/>
        </w:rPr>
        <w:t>‘</w:t>
      </w:r>
      <w:r w:rsidRPr="00C5101E">
        <w:rPr>
          <w:lang w:val="en-GB"/>
        </w:rPr>
        <w:t>Arrests of and Forced Interventions on Pregnant Women in the United States, 1973</w:t>
      </w:r>
      <w:r w:rsidR="00394D85">
        <w:rPr>
          <w:lang w:val="en-GB"/>
        </w:rPr>
        <w:t>–</w:t>
      </w:r>
      <w:r w:rsidRPr="00C5101E">
        <w:rPr>
          <w:lang w:val="en-GB"/>
        </w:rPr>
        <w:t>2005: Implications for Women’s Legal Status and Public Health</w:t>
      </w:r>
      <w:r w:rsidR="00394D85">
        <w:rPr>
          <w:lang w:val="en-GB"/>
        </w:rPr>
        <w:t>’.</w:t>
      </w:r>
      <w:r w:rsidRPr="00C5101E">
        <w:rPr>
          <w:lang w:val="en-GB"/>
        </w:rPr>
        <w:t xml:space="preserve"> </w:t>
      </w:r>
      <w:r w:rsidRPr="00C5101E">
        <w:rPr>
          <w:i/>
          <w:lang w:val="en-GB"/>
        </w:rPr>
        <w:t>Journal of Health Politics, Policy and Law</w:t>
      </w:r>
      <w:r w:rsidR="00394D85">
        <w:rPr>
          <w:lang w:val="en-GB"/>
        </w:rPr>
        <w:t>,</w:t>
      </w:r>
      <w:r w:rsidRPr="00C5101E">
        <w:rPr>
          <w:lang w:val="en-GB"/>
        </w:rPr>
        <w:t xml:space="preserve"> 38(2): 299</w:t>
      </w:r>
      <w:r w:rsidR="00394D85">
        <w:rPr>
          <w:lang w:val="en-GB"/>
        </w:rPr>
        <w:t>–</w:t>
      </w:r>
      <w:r w:rsidRPr="00C5101E">
        <w:rPr>
          <w:lang w:val="en-GB"/>
        </w:rPr>
        <w:t>343.</w:t>
      </w:r>
    </w:p>
    <w:p w14:paraId="06391577" w14:textId="71B79A94" w:rsidR="00E46E66" w:rsidRPr="00C5101E" w:rsidRDefault="00E46E66" w:rsidP="00E46E66">
      <w:pPr>
        <w:pStyle w:val="Biblio"/>
        <w:rPr>
          <w:lang w:val="en-GB"/>
        </w:rPr>
      </w:pPr>
      <w:r w:rsidRPr="00C5101E">
        <w:rPr>
          <w:lang w:val="en-GB"/>
        </w:rPr>
        <w:t xml:space="preserve">Ramaseshan, G. (1997). </w:t>
      </w:r>
      <w:r w:rsidR="00DF33BE" w:rsidRPr="00C5101E">
        <w:rPr>
          <w:lang w:val="en-GB"/>
        </w:rPr>
        <w:t>‘</w:t>
      </w:r>
      <w:r w:rsidRPr="00C5101E">
        <w:rPr>
          <w:lang w:val="en-GB"/>
        </w:rPr>
        <w:t xml:space="preserve">Women Imprisoned for Abortion in Nepal: Report of a Forum Asia Fact-finding </w:t>
      </w:r>
      <w:r w:rsidR="00394D85">
        <w:rPr>
          <w:lang w:val="en-GB"/>
        </w:rPr>
        <w:t>M</w:t>
      </w:r>
      <w:r w:rsidRPr="00C5101E">
        <w:rPr>
          <w:lang w:val="en-GB"/>
        </w:rPr>
        <w:t>ission</w:t>
      </w:r>
      <w:r w:rsidR="00DF4D74">
        <w:rPr>
          <w:lang w:val="en-GB"/>
        </w:rPr>
        <w:t>’.</w:t>
      </w:r>
      <w:r w:rsidRPr="00C5101E">
        <w:rPr>
          <w:lang w:val="en-GB"/>
        </w:rPr>
        <w:t xml:space="preserve"> </w:t>
      </w:r>
      <w:r w:rsidRPr="00C5101E">
        <w:rPr>
          <w:i/>
          <w:lang w:val="en-GB"/>
        </w:rPr>
        <w:t>Reproductive Health Matters</w:t>
      </w:r>
      <w:r w:rsidR="00394D85">
        <w:rPr>
          <w:lang w:val="en-GB"/>
        </w:rPr>
        <w:t xml:space="preserve">, </w:t>
      </w:r>
      <w:r w:rsidRPr="00C5101E">
        <w:rPr>
          <w:lang w:val="en-GB"/>
        </w:rPr>
        <w:t>5(10): 133</w:t>
      </w:r>
      <w:r w:rsidR="00394D85">
        <w:rPr>
          <w:lang w:val="en-GB"/>
        </w:rPr>
        <w:t>–</w:t>
      </w:r>
      <w:r w:rsidRPr="00C5101E">
        <w:rPr>
          <w:lang w:val="en-GB"/>
        </w:rPr>
        <w:t>38.</w:t>
      </w:r>
    </w:p>
    <w:p w14:paraId="56F923A3" w14:textId="1BF72E06" w:rsidR="00E46E66" w:rsidRPr="00C5101E" w:rsidRDefault="00E46E66" w:rsidP="00E46E66">
      <w:pPr>
        <w:pStyle w:val="Biblio"/>
        <w:rPr>
          <w:lang w:val="en-GB"/>
        </w:rPr>
      </w:pPr>
      <w:r w:rsidRPr="00C5101E">
        <w:rPr>
          <w:lang w:val="en-GB"/>
        </w:rPr>
        <w:t xml:space="preserve">United Nations (2011). </w:t>
      </w:r>
      <w:r w:rsidRPr="00C5101E">
        <w:rPr>
          <w:i/>
          <w:lang w:val="en-GB"/>
        </w:rPr>
        <w:t>World Abortion Policies</w:t>
      </w:r>
      <w:r w:rsidRPr="00C5101E">
        <w:rPr>
          <w:lang w:val="en-GB"/>
        </w:rPr>
        <w:t xml:space="preserve">. </w:t>
      </w:r>
      <w:r w:rsidR="0066601B">
        <w:rPr>
          <w:lang w:val="en-GB"/>
        </w:rPr>
        <w:t>Available at:</w:t>
      </w:r>
      <w:r w:rsidR="0066601B" w:rsidRPr="00072D1D">
        <w:rPr>
          <w:lang w:val="en-GB"/>
        </w:rPr>
        <w:t xml:space="preserve"> </w:t>
      </w:r>
      <w:hyperlink r:id="rId16" w:history="1">
        <w:r w:rsidR="00294514" w:rsidRPr="00591449">
          <w:rPr>
            <w:rStyle w:val="Hyperlink"/>
            <w:lang w:val="en-GB"/>
          </w:rPr>
          <w:t>www.un.org/esa/population/</w:t>
        </w:r>
        <w:r w:rsidR="00294514" w:rsidRPr="00591449">
          <w:rPr>
            <w:rStyle w:val="Hyperlink"/>
            <w:lang w:val="en-GB"/>
          </w:rPr>
          <w:br/>
          <w:t>publications/2011abortion/2011wallchart.pdf</w:t>
        </w:r>
      </w:hyperlink>
      <w:r w:rsidR="0066601B">
        <w:rPr>
          <w:lang w:val="en-GB"/>
        </w:rPr>
        <w:t xml:space="preserve"> (accessed 24 October 2017).</w:t>
      </w:r>
    </w:p>
    <w:p w14:paraId="2ED900E7" w14:textId="0FDBDD31" w:rsidR="00E46E66" w:rsidRPr="00C5101E" w:rsidRDefault="00E46E66" w:rsidP="00E46E66">
      <w:pPr>
        <w:pStyle w:val="Biblio"/>
        <w:rPr>
          <w:rFonts w:cs="Arial"/>
          <w:lang w:val="en-GB"/>
        </w:rPr>
      </w:pPr>
      <w:r w:rsidRPr="00C5101E">
        <w:rPr>
          <w:rFonts w:cs="Arial"/>
          <w:lang w:val="en-GB"/>
        </w:rPr>
        <w:t xml:space="preserve">Viterna, J. (2012). </w:t>
      </w:r>
      <w:r w:rsidR="00DF33BE" w:rsidRPr="00C5101E">
        <w:rPr>
          <w:rFonts w:cs="Arial"/>
          <w:lang w:val="en-GB"/>
        </w:rPr>
        <w:t>‘</w:t>
      </w:r>
      <w:r w:rsidRPr="00C5101E">
        <w:rPr>
          <w:rFonts w:cs="Arial"/>
          <w:lang w:val="en-GB"/>
        </w:rPr>
        <w:t xml:space="preserve">The Left and </w:t>
      </w:r>
      <w:r w:rsidR="0066601B">
        <w:rPr>
          <w:rFonts w:cs="Arial"/>
          <w:lang w:val="en-GB"/>
        </w:rPr>
        <w:t>“</w:t>
      </w:r>
      <w:r w:rsidRPr="00C5101E">
        <w:rPr>
          <w:rFonts w:cs="Arial"/>
          <w:lang w:val="en-GB"/>
        </w:rPr>
        <w:t>Life</w:t>
      </w:r>
      <w:r w:rsidR="0066601B">
        <w:rPr>
          <w:rFonts w:cs="Arial"/>
          <w:lang w:val="en-GB"/>
        </w:rPr>
        <w:t>”</w:t>
      </w:r>
      <w:r w:rsidRPr="00C5101E">
        <w:rPr>
          <w:rFonts w:cs="Arial"/>
          <w:lang w:val="en-GB"/>
        </w:rPr>
        <w:t>: The Politics of Abortion in El Salvador</w:t>
      </w:r>
      <w:r w:rsidR="00394D85">
        <w:rPr>
          <w:rFonts w:cs="Arial"/>
          <w:lang w:val="en-GB"/>
        </w:rPr>
        <w:t>’.</w:t>
      </w:r>
      <w:r w:rsidRPr="00C5101E">
        <w:rPr>
          <w:rFonts w:cs="Arial"/>
          <w:lang w:val="en-GB"/>
        </w:rPr>
        <w:t xml:space="preserve"> </w:t>
      </w:r>
      <w:r w:rsidRPr="00C5101E">
        <w:rPr>
          <w:rFonts w:cs="Arial"/>
          <w:i/>
          <w:lang w:val="en-GB"/>
        </w:rPr>
        <w:t>Politics and Gender</w:t>
      </w:r>
      <w:r w:rsidR="0066601B">
        <w:rPr>
          <w:rFonts w:cs="Arial"/>
          <w:lang w:val="en-GB"/>
        </w:rPr>
        <w:t>,</w:t>
      </w:r>
      <w:r w:rsidRPr="00C5101E">
        <w:rPr>
          <w:rFonts w:cs="Arial"/>
          <w:lang w:val="en-GB"/>
        </w:rPr>
        <w:t xml:space="preserve"> 8(2): 248</w:t>
      </w:r>
      <w:r w:rsidR="0066601B">
        <w:rPr>
          <w:rFonts w:cs="Arial"/>
          <w:lang w:val="en-GB"/>
        </w:rPr>
        <w:t>–</w:t>
      </w:r>
      <w:r w:rsidRPr="00C5101E">
        <w:rPr>
          <w:rFonts w:cs="Arial"/>
          <w:lang w:val="en-GB"/>
        </w:rPr>
        <w:t>54.</w:t>
      </w:r>
    </w:p>
    <w:p w14:paraId="56046BD8" w14:textId="77777777" w:rsidR="00E46E66" w:rsidRPr="00C5101E" w:rsidRDefault="00E46E66" w:rsidP="00E46E66">
      <w:pPr>
        <w:pStyle w:val="Biblio"/>
        <w:rPr>
          <w:rFonts w:cs="Arial"/>
          <w:lang w:val="en-GB"/>
        </w:rPr>
      </w:pPr>
      <w:r w:rsidRPr="00C5101E">
        <w:rPr>
          <w:rFonts w:cs="Arial"/>
          <w:lang w:val="en-GB"/>
        </w:rPr>
        <w:t xml:space="preserve">Viterna, J. (2013). </w:t>
      </w:r>
      <w:r w:rsidRPr="00C5101E">
        <w:rPr>
          <w:rFonts w:cs="Arial"/>
          <w:i/>
          <w:lang w:val="en-GB"/>
        </w:rPr>
        <w:t>Women in War: The Micro-processes of Mobilization in El Salvador</w:t>
      </w:r>
      <w:r w:rsidRPr="00C5101E">
        <w:rPr>
          <w:rFonts w:cs="Arial"/>
          <w:lang w:val="en-GB"/>
        </w:rPr>
        <w:t xml:space="preserve">. Oxford University Press. </w:t>
      </w:r>
    </w:p>
    <w:p w14:paraId="02AA13B7" w14:textId="614BF1CA" w:rsidR="00E46E66" w:rsidRPr="00C5101E" w:rsidRDefault="00E46E66" w:rsidP="00E46E66">
      <w:pPr>
        <w:pStyle w:val="Biblio"/>
        <w:rPr>
          <w:lang w:val="en-GB"/>
        </w:rPr>
      </w:pPr>
      <w:r w:rsidRPr="00C5101E">
        <w:rPr>
          <w:lang w:val="en-GB"/>
        </w:rPr>
        <w:t xml:space="preserve">Viterna, J. (2017). </w:t>
      </w:r>
      <w:r w:rsidR="00DF33BE" w:rsidRPr="00C5101E">
        <w:rPr>
          <w:lang w:val="en-GB"/>
        </w:rPr>
        <w:t>‘</w:t>
      </w:r>
      <w:r w:rsidRPr="00C5101E">
        <w:rPr>
          <w:lang w:val="en-GB"/>
        </w:rPr>
        <w:t>The Real Reason El Salvador Jails Women for Stillbirths? It’s Called Moral Panic</w:t>
      </w:r>
      <w:r w:rsidR="00394D85">
        <w:rPr>
          <w:lang w:val="en-GB"/>
        </w:rPr>
        <w:t>’.</w:t>
      </w:r>
      <w:r w:rsidRPr="00C5101E">
        <w:rPr>
          <w:lang w:val="en-GB"/>
        </w:rPr>
        <w:t xml:space="preserve"> </w:t>
      </w:r>
      <w:r w:rsidRPr="00C5101E">
        <w:rPr>
          <w:i/>
          <w:lang w:val="en-GB"/>
        </w:rPr>
        <w:t>Los Angeles Times</w:t>
      </w:r>
      <w:r w:rsidR="0066601B">
        <w:rPr>
          <w:lang w:val="en-GB"/>
        </w:rPr>
        <w:t>,</w:t>
      </w:r>
      <w:r w:rsidRPr="00C5101E">
        <w:rPr>
          <w:lang w:val="en-GB"/>
        </w:rPr>
        <w:t xml:space="preserve"> </w:t>
      </w:r>
      <w:r w:rsidR="0066601B">
        <w:rPr>
          <w:lang w:val="en-GB"/>
        </w:rPr>
        <w:t xml:space="preserve">30 </w:t>
      </w:r>
      <w:r w:rsidRPr="00C5101E">
        <w:rPr>
          <w:lang w:val="en-GB"/>
        </w:rPr>
        <w:t xml:space="preserve">July. </w:t>
      </w:r>
      <w:r w:rsidR="0066601B">
        <w:rPr>
          <w:lang w:val="en-GB"/>
        </w:rPr>
        <w:t>Available at:</w:t>
      </w:r>
      <w:r w:rsidR="0066601B" w:rsidRPr="00072D1D">
        <w:rPr>
          <w:lang w:val="en-GB"/>
        </w:rPr>
        <w:t xml:space="preserve"> </w:t>
      </w:r>
      <w:hyperlink r:id="rId17" w:history="1">
        <w:r w:rsidRPr="00C5101E">
          <w:rPr>
            <w:rStyle w:val="Hyperlink"/>
            <w:lang w:val="en-GB"/>
          </w:rPr>
          <w:t>www.latimes.com/opinion/op-ed/la-oe-viterna-el-salvador-abortion-crime-moral-panic-20170730-story.html</w:t>
        </w:r>
      </w:hyperlink>
      <w:r w:rsidR="0066601B">
        <w:rPr>
          <w:lang w:val="en-GB"/>
        </w:rPr>
        <w:t xml:space="preserve"> (accessed 24 October 2017).</w:t>
      </w:r>
    </w:p>
    <w:p w14:paraId="1183756B" w14:textId="19768F6F" w:rsidR="00E46E66" w:rsidRPr="00C5101E" w:rsidRDefault="00E46E66" w:rsidP="00E46E66">
      <w:pPr>
        <w:pStyle w:val="Biblio"/>
        <w:rPr>
          <w:lang w:val="en-GB"/>
        </w:rPr>
      </w:pPr>
      <w:r w:rsidRPr="00C5101E">
        <w:rPr>
          <w:rFonts w:cs="Arial"/>
          <w:lang w:val="en-GB"/>
        </w:rPr>
        <w:t>Viterna, J.</w:t>
      </w:r>
      <w:r w:rsidR="0066601B">
        <w:rPr>
          <w:rFonts w:cs="Arial"/>
          <w:lang w:val="en-GB"/>
        </w:rPr>
        <w:t>,</w:t>
      </w:r>
      <w:r w:rsidRPr="00C5101E">
        <w:rPr>
          <w:rFonts w:cs="Arial"/>
          <w:lang w:val="en-GB"/>
        </w:rPr>
        <w:t xml:space="preserve"> and J.S. Guardado Bautista (2014). </w:t>
      </w:r>
      <w:r w:rsidR="00DF33BE" w:rsidRPr="00C5101E">
        <w:rPr>
          <w:rFonts w:cs="Arial"/>
          <w:lang w:val="en-GB"/>
        </w:rPr>
        <w:t>‘</w:t>
      </w:r>
      <w:r w:rsidRPr="00C5101E">
        <w:rPr>
          <w:rFonts w:cs="Arial"/>
          <w:lang w:val="en-GB"/>
        </w:rPr>
        <w:t>Independent Analysis of Systematic Gender Discrimination in the El Salvador Judicial Process</w:t>
      </w:r>
      <w:r w:rsidR="00394D85">
        <w:rPr>
          <w:rFonts w:cs="Arial"/>
          <w:lang w:val="en-GB"/>
        </w:rPr>
        <w:t>’.</w:t>
      </w:r>
      <w:r w:rsidRPr="00C5101E">
        <w:rPr>
          <w:rFonts w:cs="Arial"/>
          <w:lang w:val="en-GB"/>
        </w:rPr>
        <w:t xml:space="preserve"> [White Paper]</w:t>
      </w:r>
      <w:r w:rsidR="0066601B">
        <w:rPr>
          <w:rFonts w:cs="Arial"/>
          <w:lang w:val="en-GB"/>
        </w:rPr>
        <w:t>.</w:t>
      </w:r>
      <w:r w:rsidRPr="00C5101E">
        <w:rPr>
          <w:rFonts w:cs="Arial"/>
          <w:lang w:val="en-GB"/>
        </w:rPr>
        <w:t>Viterna, J.</w:t>
      </w:r>
      <w:r w:rsidR="0066601B">
        <w:rPr>
          <w:rFonts w:cs="Arial"/>
          <w:lang w:val="en-GB"/>
        </w:rPr>
        <w:t>,</w:t>
      </w:r>
      <w:r w:rsidRPr="00C5101E">
        <w:rPr>
          <w:rFonts w:cs="Arial"/>
          <w:lang w:val="en-GB"/>
        </w:rPr>
        <w:t xml:space="preserve"> and J.S. Guardado Bautista (2017). </w:t>
      </w:r>
      <w:r w:rsidR="00DF33BE" w:rsidRPr="00C5101E">
        <w:rPr>
          <w:rFonts w:cs="Arial"/>
          <w:lang w:val="en-GB"/>
        </w:rPr>
        <w:t>‘</w:t>
      </w:r>
      <w:r w:rsidRPr="00C5101E">
        <w:rPr>
          <w:color w:val="000000"/>
          <w:shd w:val="clear" w:color="auto" w:fill="FFFFFF"/>
          <w:lang w:val="en-GB"/>
        </w:rPr>
        <w:t xml:space="preserve">Pregnancy and the 40-year Prison Sentence: How </w:t>
      </w:r>
      <w:r w:rsidR="0066601B">
        <w:rPr>
          <w:color w:val="000000"/>
          <w:shd w:val="clear" w:color="auto" w:fill="FFFFFF"/>
          <w:lang w:val="en-GB"/>
        </w:rPr>
        <w:t>“</w:t>
      </w:r>
      <w:r w:rsidRPr="00C5101E">
        <w:rPr>
          <w:color w:val="000000"/>
          <w:shd w:val="clear" w:color="auto" w:fill="FFFFFF"/>
          <w:lang w:val="en-GB"/>
        </w:rPr>
        <w:t xml:space="preserve">Abortion is </w:t>
      </w:r>
      <w:r w:rsidR="0066601B" w:rsidRPr="00C5101E">
        <w:rPr>
          <w:color w:val="000000"/>
          <w:shd w:val="clear" w:color="auto" w:fill="FFFFFF"/>
          <w:lang w:val="en-GB"/>
        </w:rPr>
        <w:t>Murder</w:t>
      </w:r>
      <w:r w:rsidR="0066601B">
        <w:rPr>
          <w:color w:val="000000"/>
          <w:shd w:val="clear" w:color="auto" w:fill="FFFFFF"/>
          <w:lang w:val="en-GB"/>
        </w:rPr>
        <w:t>”</w:t>
      </w:r>
      <w:r w:rsidR="0066601B" w:rsidRPr="00C5101E">
        <w:rPr>
          <w:color w:val="000000"/>
          <w:shd w:val="clear" w:color="auto" w:fill="FFFFFF"/>
          <w:lang w:val="en-GB"/>
        </w:rPr>
        <w:t xml:space="preserve"> </w:t>
      </w:r>
      <w:r w:rsidRPr="00C5101E">
        <w:rPr>
          <w:color w:val="000000"/>
          <w:shd w:val="clear" w:color="auto" w:fill="FFFFFF"/>
          <w:lang w:val="en-GB"/>
        </w:rPr>
        <w:t>Became Institutionalized in the Salvadoran Judicial System</w:t>
      </w:r>
      <w:r w:rsidR="00394D85">
        <w:rPr>
          <w:color w:val="000000"/>
          <w:shd w:val="clear" w:color="auto" w:fill="FFFFFF"/>
          <w:lang w:val="en-GB"/>
        </w:rPr>
        <w:t>’.</w:t>
      </w:r>
      <w:r w:rsidRPr="00C5101E">
        <w:rPr>
          <w:color w:val="000000"/>
          <w:shd w:val="clear" w:color="auto" w:fill="FFFFFF"/>
          <w:lang w:val="en-GB"/>
        </w:rPr>
        <w:t xml:space="preserve"> </w:t>
      </w:r>
      <w:r w:rsidRPr="00C5101E">
        <w:rPr>
          <w:i/>
          <w:color w:val="000000"/>
          <w:shd w:val="clear" w:color="auto" w:fill="FFFFFF"/>
          <w:lang w:val="en-GB"/>
        </w:rPr>
        <w:t>The Health and Human Rights Journal</w:t>
      </w:r>
      <w:r w:rsidR="0066601B">
        <w:rPr>
          <w:color w:val="000000"/>
          <w:shd w:val="clear" w:color="auto" w:fill="FFFFFF"/>
          <w:lang w:val="en-GB"/>
        </w:rPr>
        <w:t xml:space="preserve">, </w:t>
      </w:r>
      <w:r w:rsidRPr="00C5101E">
        <w:rPr>
          <w:color w:val="000000"/>
          <w:shd w:val="clear" w:color="auto" w:fill="FFFFFF"/>
          <w:lang w:val="en-GB"/>
        </w:rPr>
        <w:t>19(1): 81</w:t>
      </w:r>
      <w:r w:rsidR="0066601B">
        <w:rPr>
          <w:color w:val="000000"/>
          <w:shd w:val="clear" w:color="auto" w:fill="FFFFFF"/>
          <w:lang w:val="en-GB"/>
        </w:rPr>
        <w:t>–</w:t>
      </w:r>
      <w:r w:rsidRPr="00C5101E">
        <w:rPr>
          <w:color w:val="000000"/>
          <w:shd w:val="clear" w:color="auto" w:fill="FFFFFF"/>
          <w:lang w:val="en-GB"/>
        </w:rPr>
        <w:t xml:space="preserve">93. </w:t>
      </w:r>
    </w:p>
    <w:p w14:paraId="1C3BFDF4" w14:textId="74695E87" w:rsidR="008F4DB8" w:rsidRDefault="00E46E66" w:rsidP="00E46E66">
      <w:pPr>
        <w:pStyle w:val="Biblio"/>
        <w:rPr>
          <w:rFonts w:cs="Arial"/>
          <w:lang w:val="en-GB"/>
        </w:rPr>
      </w:pPr>
      <w:r w:rsidRPr="00C5101E">
        <w:rPr>
          <w:rFonts w:cs="Arial"/>
          <w:lang w:val="en-GB"/>
        </w:rPr>
        <w:t>Viterna, J.</w:t>
      </w:r>
      <w:r w:rsidR="00F3165C">
        <w:rPr>
          <w:rFonts w:cs="Arial"/>
          <w:lang w:val="en-GB"/>
        </w:rPr>
        <w:t>,</w:t>
      </w:r>
      <w:r w:rsidRPr="00C5101E">
        <w:rPr>
          <w:rFonts w:cs="Arial"/>
          <w:lang w:val="en-GB"/>
        </w:rPr>
        <w:t xml:space="preserve"> and N. Reifenberg (2017). </w:t>
      </w:r>
      <w:r w:rsidRPr="00C5101E">
        <w:rPr>
          <w:rFonts w:cs="Arial"/>
          <w:i/>
          <w:lang w:val="en-GB"/>
        </w:rPr>
        <w:t>La política es complicada; la ciencia es concluyente: El aborto terapéutico salva la vida de las mujeres.</w:t>
      </w:r>
      <w:r w:rsidRPr="00C5101E">
        <w:rPr>
          <w:rFonts w:cs="Arial"/>
          <w:lang w:val="en-GB"/>
        </w:rPr>
        <w:t xml:space="preserve"> David Rockefeller Center for Latin American Studies. </w:t>
      </w:r>
      <w:r w:rsidR="00C06495">
        <w:rPr>
          <w:rFonts w:cs="Arial"/>
          <w:lang w:val="en-GB"/>
        </w:rPr>
        <w:t xml:space="preserve">Available at: </w:t>
      </w:r>
      <w:hyperlink r:id="rId18" w:history="1">
        <w:r w:rsidR="00C06495" w:rsidRPr="00072979">
          <w:rPr>
            <w:rStyle w:val="Hyperlink"/>
          </w:rPr>
          <w:t>https://scholar.harvard.edu/files/viterna/files/libro_jocelyn_final.pdf</w:t>
        </w:r>
      </w:hyperlink>
      <w:r w:rsidR="00C06495">
        <w:rPr>
          <w:rStyle w:val="Hyperlink"/>
        </w:rPr>
        <w:t xml:space="preserve"> </w:t>
      </w:r>
      <w:r w:rsidR="00C06495">
        <w:rPr>
          <w:rFonts w:cs="Arial"/>
          <w:lang w:val="en-GB"/>
        </w:rPr>
        <w:t xml:space="preserve">(accessed </w:t>
      </w:r>
      <w:r w:rsidR="00DF4D74">
        <w:rPr>
          <w:rFonts w:cs="Arial"/>
          <w:lang w:val="en-GB"/>
        </w:rPr>
        <w:t xml:space="preserve">9 </w:t>
      </w:r>
      <w:r w:rsidR="00C06495">
        <w:rPr>
          <w:rFonts w:cs="Arial"/>
          <w:lang w:val="en-GB"/>
        </w:rPr>
        <w:t>November 2017).</w:t>
      </w:r>
    </w:p>
    <w:p w14:paraId="2513C084" w14:textId="40E73212" w:rsidR="00CD2A26" w:rsidRPr="00C5101E" w:rsidRDefault="00CD2A26" w:rsidP="00E46E66">
      <w:pPr>
        <w:pStyle w:val="Biblio"/>
        <w:rPr>
          <w:lang w:val="en-GB"/>
        </w:rPr>
      </w:pPr>
      <w:r w:rsidRPr="00072D1D">
        <w:rPr>
          <w:rFonts w:cs="Arial"/>
          <w:lang w:val="en-GB"/>
        </w:rPr>
        <w:t>Viterna, J.</w:t>
      </w:r>
      <w:r w:rsidR="00F3165C">
        <w:rPr>
          <w:rFonts w:cs="Arial"/>
          <w:lang w:val="en-GB"/>
        </w:rPr>
        <w:t>,</w:t>
      </w:r>
      <w:r w:rsidRPr="00072D1D">
        <w:rPr>
          <w:rFonts w:cs="Arial"/>
          <w:lang w:val="en-GB"/>
        </w:rPr>
        <w:t xml:space="preserve"> and C. Robertson (2015). ‘New Directions in the Sociology of Development</w:t>
      </w:r>
      <w:r w:rsidR="00394D85">
        <w:rPr>
          <w:rFonts w:cs="Arial"/>
          <w:lang w:val="en-GB"/>
        </w:rPr>
        <w:t>’.</w:t>
      </w:r>
      <w:r w:rsidRPr="00072D1D">
        <w:rPr>
          <w:rFonts w:cs="Arial"/>
          <w:lang w:val="en-GB"/>
        </w:rPr>
        <w:t xml:space="preserve"> </w:t>
      </w:r>
      <w:r w:rsidRPr="00072D1D">
        <w:rPr>
          <w:rFonts w:cs="Arial"/>
          <w:i/>
          <w:lang w:val="en-GB"/>
        </w:rPr>
        <w:t>Annual Review of Sociology</w:t>
      </w:r>
      <w:r w:rsidR="00F3165C">
        <w:rPr>
          <w:rFonts w:cs="Arial"/>
          <w:lang w:val="en-GB"/>
        </w:rPr>
        <w:t>,</w:t>
      </w:r>
      <w:r w:rsidRPr="00072D1D">
        <w:rPr>
          <w:rFonts w:cs="Arial"/>
          <w:lang w:val="en-GB"/>
        </w:rPr>
        <w:t xml:space="preserve"> 41:</w:t>
      </w:r>
      <w:r w:rsidR="00F3165C">
        <w:rPr>
          <w:rFonts w:cs="Arial"/>
          <w:lang w:val="en-GB"/>
        </w:rPr>
        <w:t xml:space="preserve"> </w:t>
      </w:r>
      <w:r w:rsidRPr="00072D1D">
        <w:rPr>
          <w:rFonts w:cs="Arial"/>
          <w:lang w:val="en-GB"/>
        </w:rPr>
        <w:t>1</w:t>
      </w:r>
      <w:r w:rsidR="00F3165C">
        <w:rPr>
          <w:rFonts w:cs="Arial"/>
          <w:lang w:val="en-GB"/>
        </w:rPr>
        <w:t>–</w:t>
      </w:r>
      <w:r w:rsidRPr="00072D1D">
        <w:rPr>
          <w:rFonts w:cs="Arial"/>
          <w:lang w:val="en-GB"/>
        </w:rPr>
        <w:t xml:space="preserve">27. </w:t>
      </w:r>
    </w:p>
    <w:p w14:paraId="50B0E72D" w14:textId="77777777" w:rsidR="00065C55" w:rsidRDefault="00065C55" w:rsidP="00C5101E">
      <w:pPr>
        <w:rPr>
          <w:rStyle w:val="Normalcharacter"/>
          <w:lang w:val="en-GB"/>
        </w:rPr>
      </w:pPr>
    </w:p>
    <w:p w14:paraId="5DBC3040" w14:textId="77777777" w:rsidR="00254786" w:rsidRDefault="00254786" w:rsidP="00C5101E">
      <w:pPr>
        <w:rPr>
          <w:rStyle w:val="Normalcharacter"/>
          <w:lang w:val="en-GB"/>
        </w:rPr>
      </w:pPr>
    </w:p>
    <w:p w14:paraId="05558EA7" w14:textId="5DCA0896" w:rsidR="00254786" w:rsidRDefault="00254786" w:rsidP="00254786">
      <w:pPr>
        <w:rPr>
          <w:rFonts w:ascii="Verdana" w:eastAsia="Times New Roman" w:hAnsi="Verdana" w:cs="Times New Roman"/>
          <w:b/>
          <w:color w:val="222222"/>
          <w:shd w:val="clear" w:color="auto" w:fill="FFFFFF"/>
        </w:rPr>
      </w:pPr>
      <w:r>
        <w:rPr>
          <w:rFonts w:ascii="Verdana" w:eastAsia="Times New Roman" w:hAnsi="Verdana" w:cs="Times New Roman"/>
          <w:b/>
          <w:color w:val="222222"/>
          <w:shd w:val="clear" w:color="auto" w:fill="FFFFFF"/>
        </w:rPr>
        <w:lastRenderedPageBreak/>
        <w:t>AUTHOR BIOGRAPHIES</w:t>
      </w:r>
    </w:p>
    <w:p w14:paraId="3E4E52C4" w14:textId="77777777" w:rsidR="00254786" w:rsidRDefault="00254786" w:rsidP="00254786">
      <w:pPr>
        <w:rPr>
          <w:rFonts w:ascii="Verdana" w:eastAsia="Times New Roman" w:hAnsi="Verdana" w:cs="Times New Roman"/>
          <w:b/>
          <w:color w:val="222222"/>
          <w:shd w:val="clear" w:color="auto" w:fill="FFFFFF"/>
        </w:rPr>
      </w:pPr>
    </w:p>
    <w:p w14:paraId="233F9237" w14:textId="77777777" w:rsidR="00254786" w:rsidRDefault="00254786" w:rsidP="00254786">
      <w:pPr>
        <w:rPr>
          <w:rFonts w:ascii="Verdana" w:eastAsia="Times New Roman" w:hAnsi="Verdana" w:cs="Times New Roman"/>
          <w:color w:val="222222"/>
          <w:shd w:val="clear" w:color="auto" w:fill="FFFFFF"/>
        </w:rPr>
      </w:pPr>
      <w:proofErr w:type="spellStart"/>
      <w:r w:rsidRPr="000606C1">
        <w:rPr>
          <w:rFonts w:ascii="Verdana" w:eastAsia="Times New Roman" w:hAnsi="Verdana" w:cs="Times New Roman"/>
          <w:b/>
          <w:color w:val="222222"/>
          <w:shd w:val="clear" w:color="auto" w:fill="FFFFFF"/>
        </w:rPr>
        <w:t>Jocelyn</w:t>
      </w:r>
      <w:proofErr w:type="spellEnd"/>
      <w:r w:rsidRPr="000606C1">
        <w:rPr>
          <w:rFonts w:ascii="Verdana" w:eastAsia="Times New Roman" w:hAnsi="Verdana" w:cs="Times New Roman"/>
          <w:b/>
          <w:color w:val="222222"/>
          <w:shd w:val="clear" w:color="auto" w:fill="FFFFFF"/>
        </w:rPr>
        <w:t xml:space="preserve"> Viterna</w:t>
      </w:r>
      <w:r w:rsidRPr="00050F10">
        <w:rPr>
          <w:rFonts w:ascii="Verdana" w:eastAsia="Times New Roman" w:hAnsi="Verdana" w:cs="Times New Roman"/>
          <w:color w:val="222222"/>
          <w:shd w:val="clear" w:color="auto" w:fill="FFFFFF"/>
        </w:rPr>
        <w:t xml:space="preserve"> is </w:t>
      </w:r>
      <w:proofErr w:type="spellStart"/>
      <w:r w:rsidRPr="00050F10">
        <w:rPr>
          <w:rFonts w:ascii="Verdana" w:eastAsia="Times New Roman" w:hAnsi="Verdana" w:cs="Times New Roman"/>
          <w:color w:val="222222"/>
          <w:shd w:val="clear" w:color="auto" w:fill="FFFFFF"/>
        </w:rPr>
        <w:t>Professor</w:t>
      </w:r>
      <w:proofErr w:type="spellEnd"/>
      <w:r w:rsidRPr="00050F10">
        <w:rPr>
          <w:rFonts w:ascii="Verdana" w:eastAsia="Times New Roman" w:hAnsi="Verdana" w:cs="Times New Roman"/>
          <w:color w:val="222222"/>
          <w:shd w:val="clear" w:color="auto" w:fill="FFFFFF"/>
        </w:rPr>
        <w:t xml:space="preserve"> of </w:t>
      </w:r>
      <w:proofErr w:type="spellStart"/>
      <w:r w:rsidRPr="00050F10">
        <w:rPr>
          <w:rFonts w:ascii="Verdana" w:eastAsia="Times New Roman" w:hAnsi="Verdana" w:cs="Times New Roman"/>
          <w:color w:val="222222"/>
          <w:shd w:val="clear" w:color="auto" w:fill="FFFFFF"/>
        </w:rPr>
        <w:t>Sociology</w:t>
      </w:r>
      <w:proofErr w:type="spellEnd"/>
      <w:r w:rsidRPr="00050F10">
        <w:rPr>
          <w:rFonts w:ascii="Verdana" w:eastAsia="Times New Roman" w:hAnsi="Verdana" w:cs="Times New Roman"/>
          <w:color w:val="222222"/>
          <w:shd w:val="clear" w:color="auto" w:fill="FFFFFF"/>
        </w:rPr>
        <w:t xml:space="preserve"> at Harvard </w:t>
      </w:r>
      <w:proofErr w:type="spellStart"/>
      <w:r w:rsidRPr="00050F10">
        <w:rPr>
          <w:rFonts w:ascii="Verdana" w:eastAsia="Times New Roman" w:hAnsi="Verdana" w:cs="Times New Roman"/>
          <w:color w:val="222222"/>
          <w:shd w:val="clear" w:color="auto" w:fill="FFFFFF"/>
        </w:rPr>
        <w:t>University</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She</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has</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published</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widely</w:t>
      </w:r>
      <w:proofErr w:type="spellEnd"/>
      <w:r w:rsidRPr="00050F10">
        <w:rPr>
          <w:rFonts w:ascii="Verdana" w:eastAsia="Times New Roman" w:hAnsi="Verdana" w:cs="Times New Roman"/>
          <w:color w:val="222222"/>
          <w:shd w:val="clear" w:color="auto" w:fill="FFFFFF"/>
        </w:rPr>
        <w:t xml:space="preserve"> in the </w:t>
      </w:r>
      <w:proofErr w:type="spellStart"/>
      <w:r w:rsidRPr="00050F10">
        <w:rPr>
          <w:rFonts w:ascii="Verdana" w:eastAsia="Times New Roman" w:hAnsi="Verdana" w:cs="Times New Roman"/>
          <w:color w:val="222222"/>
          <w:shd w:val="clear" w:color="auto" w:fill="FFFFFF"/>
        </w:rPr>
        <w:t>fields</w:t>
      </w:r>
      <w:proofErr w:type="spellEnd"/>
      <w:r w:rsidRPr="00050F10">
        <w:rPr>
          <w:rFonts w:ascii="Verdana" w:eastAsia="Times New Roman" w:hAnsi="Verdana" w:cs="Times New Roman"/>
          <w:color w:val="222222"/>
          <w:shd w:val="clear" w:color="auto" w:fill="FFFFFF"/>
        </w:rPr>
        <w:t xml:space="preserve"> of </w:t>
      </w:r>
      <w:proofErr w:type="spellStart"/>
      <w:r w:rsidRPr="00050F10">
        <w:rPr>
          <w:rFonts w:ascii="Verdana" w:eastAsia="Times New Roman" w:hAnsi="Verdana" w:cs="Times New Roman"/>
          <w:color w:val="222222"/>
          <w:shd w:val="clear" w:color="auto" w:fill="FFFFFF"/>
        </w:rPr>
        <w:t>development</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gender</w:t>
      </w:r>
      <w:proofErr w:type="spellEnd"/>
      <w:r w:rsidRPr="00050F10">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war</w:t>
      </w:r>
      <w:proofErr w:type="spellEnd"/>
      <w:r>
        <w:rPr>
          <w:rFonts w:ascii="Verdana" w:eastAsia="Times New Roman" w:hAnsi="Verdana" w:cs="Times New Roman"/>
          <w:color w:val="222222"/>
          <w:shd w:val="clear" w:color="auto" w:fill="FFFFFF"/>
        </w:rPr>
        <w:t xml:space="preserve">, </w:t>
      </w:r>
      <w:r w:rsidRPr="00050F10">
        <w:rPr>
          <w:rFonts w:ascii="Verdana" w:eastAsia="Times New Roman" w:hAnsi="Verdana" w:cs="Times New Roman"/>
          <w:color w:val="222222"/>
          <w:shd w:val="clear" w:color="auto" w:fill="FFFFFF"/>
        </w:rPr>
        <w:t xml:space="preserve">and social </w:t>
      </w:r>
      <w:proofErr w:type="spellStart"/>
      <w:r w:rsidRPr="00050F10">
        <w:rPr>
          <w:rFonts w:ascii="Verdana" w:eastAsia="Times New Roman" w:hAnsi="Verdana" w:cs="Times New Roman"/>
          <w:color w:val="222222"/>
          <w:shd w:val="clear" w:color="auto" w:fill="FFFFFF"/>
        </w:rPr>
        <w:t>mobilization</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Her</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current</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project</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investigates</w:t>
      </w:r>
      <w:proofErr w:type="spellEnd"/>
      <w:r w:rsidRPr="00050F10">
        <w:rPr>
          <w:rFonts w:ascii="Verdana" w:eastAsia="Times New Roman" w:hAnsi="Verdana" w:cs="Times New Roman"/>
          <w:color w:val="222222"/>
          <w:shd w:val="clear" w:color="auto" w:fill="FFFFFF"/>
        </w:rPr>
        <w:t xml:space="preserve"> the </w:t>
      </w:r>
      <w:proofErr w:type="spellStart"/>
      <w:r w:rsidRPr="00050F10">
        <w:rPr>
          <w:rFonts w:ascii="Verdana" w:eastAsia="Times New Roman" w:hAnsi="Verdana" w:cs="Times New Roman"/>
          <w:color w:val="222222"/>
          <w:shd w:val="clear" w:color="auto" w:fill="FFFFFF"/>
        </w:rPr>
        <w:t>recent</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reversal</w:t>
      </w:r>
      <w:proofErr w:type="spellEnd"/>
      <w:r w:rsidRPr="00050F10">
        <w:rPr>
          <w:rFonts w:ascii="Verdana" w:eastAsia="Times New Roman" w:hAnsi="Verdana" w:cs="Times New Roman"/>
          <w:color w:val="222222"/>
          <w:shd w:val="clear" w:color="auto" w:fill="FFFFFF"/>
        </w:rPr>
        <w:t xml:space="preserve"> of </w:t>
      </w:r>
      <w:proofErr w:type="spellStart"/>
      <w:r w:rsidRPr="00050F10">
        <w:rPr>
          <w:rFonts w:ascii="Verdana" w:eastAsia="Times New Roman" w:hAnsi="Verdana" w:cs="Times New Roman"/>
          <w:color w:val="222222"/>
          <w:shd w:val="clear" w:color="auto" w:fill="FFFFFF"/>
        </w:rPr>
        <w:t>abortion</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rights</w:t>
      </w:r>
      <w:proofErr w:type="spellEnd"/>
      <w:r w:rsidRPr="00050F10">
        <w:rPr>
          <w:rFonts w:ascii="Verdana" w:eastAsia="Times New Roman" w:hAnsi="Verdana" w:cs="Times New Roman"/>
          <w:color w:val="222222"/>
          <w:shd w:val="clear" w:color="auto" w:fill="FFFFFF"/>
        </w:rPr>
        <w:t xml:space="preserve"> in Central America, and </w:t>
      </w:r>
      <w:proofErr w:type="spellStart"/>
      <w:r w:rsidRPr="00050F10">
        <w:rPr>
          <w:rFonts w:ascii="Verdana" w:eastAsia="Times New Roman" w:hAnsi="Verdana" w:cs="Times New Roman"/>
          <w:color w:val="222222"/>
          <w:shd w:val="clear" w:color="auto" w:fill="FFFFFF"/>
        </w:rPr>
        <w:t>its</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consequences</w:t>
      </w:r>
      <w:proofErr w:type="spellEnd"/>
      <w:r w:rsidRPr="00050F10">
        <w:rPr>
          <w:rFonts w:ascii="Verdana" w:eastAsia="Times New Roman" w:hAnsi="Verdana" w:cs="Times New Roman"/>
          <w:color w:val="222222"/>
          <w:shd w:val="clear" w:color="auto" w:fill="FFFFFF"/>
        </w:rPr>
        <w:t xml:space="preserve"> for </w:t>
      </w:r>
      <w:proofErr w:type="spellStart"/>
      <w:r w:rsidRPr="00050F10">
        <w:rPr>
          <w:rFonts w:ascii="Verdana" w:eastAsia="Times New Roman" w:hAnsi="Verdana" w:cs="Times New Roman"/>
          <w:color w:val="222222"/>
          <w:shd w:val="clear" w:color="auto" w:fill="FFFFFF"/>
        </w:rPr>
        <w:t>women's</w:t>
      </w:r>
      <w:proofErr w:type="spellEnd"/>
      <w:r w:rsidRPr="00050F10">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color w:val="222222"/>
          <w:shd w:val="clear" w:color="auto" w:fill="FFFFFF"/>
        </w:rPr>
        <w:t>health</w:t>
      </w:r>
      <w:proofErr w:type="spellEnd"/>
      <w:r w:rsidRPr="00050F10">
        <w:rPr>
          <w:rFonts w:ascii="Verdana" w:eastAsia="Times New Roman" w:hAnsi="Verdana" w:cs="Times New Roman"/>
          <w:color w:val="222222"/>
          <w:shd w:val="clear" w:color="auto" w:fill="FFFFFF"/>
        </w:rPr>
        <w:t xml:space="preserve"> and </w:t>
      </w:r>
      <w:proofErr w:type="spellStart"/>
      <w:r w:rsidRPr="00050F10">
        <w:rPr>
          <w:rFonts w:ascii="Verdana" w:eastAsia="Times New Roman" w:hAnsi="Verdana" w:cs="Times New Roman"/>
          <w:color w:val="222222"/>
          <w:shd w:val="clear" w:color="auto" w:fill="FFFFFF"/>
        </w:rPr>
        <w:t>freedom</w:t>
      </w:r>
      <w:proofErr w:type="spellEnd"/>
      <w:r w:rsidRPr="00050F10">
        <w:rPr>
          <w:rFonts w:ascii="Verdana" w:eastAsia="Times New Roman" w:hAnsi="Verdana" w:cs="Times New Roman"/>
          <w:color w:val="222222"/>
          <w:shd w:val="clear" w:color="auto" w:fill="FFFFFF"/>
        </w:rPr>
        <w:t>.  </w:t>
      </w:r>
    </w:p>
    <w:p w14:paraId="58D8FF5A" w14:textId="77777777" w:rsidR="00254786" w:rsidRDefault="00254786" w:rsidP="00254786">
      <w:pPr>
        <w:rPr>
          <w:rFonts w:ascii="Verdana" w:eastAsia="Times New Roman" w:hAnsi="Verdana" w:cs="Times New Roman"/>
          <w:color w:val="222222"/>
          <w:shd w:val="clear" w:color="auto" w:fill="FFFFFF"/>
        </w:rPr>
      </w:pPr>
    </w:p>
    <w:p w14:paraId="17C90274" w14:textId="77777777" w:rsidR="00254786" w:rsidRDefault="00254786" w:rsidP="00254786">
      <w:pPr>
        <w:rPr>
          <w:rFonts w:ascii="Verdana" w:eastAsia="Times New Roman" w:hAnsi="Verdana" w:cs="Times New Roman"/>
          <w:color w:val="222222"/>
          <w:shd w:val="clear" w:color="auto" w:fill="FFFFFF"/>
        </w:rPr>
      </w:pPr>
      <w:r w:rsidRPr="000606C1">
        <w:rPr>
          <w:rFonts w:ascii="Verdana" w:eastAsia="Times New Roman" w:hAnsi="Verdana" w:cs="Times New Roman"/>
          <w:b/>
          <w:color w:val="222222"/>
          <w:shd w:val="clear" w:color="auto" w:fill="FFFFFF"/>
        </w:rPr>
        <w:t xml:space="preserve">Jose </w:t>
      </w:r>
      <w:proofErr w:type="spellStart"/>
      <w:r w:rsidRPr="000606C1">
        <w:rPr>
          <w:rFonts w:ascii="Verdana" w:eastAsia="Times New Roman" w:hAnsi="Verdana" w:cs="Times New Roman"/>
          <w:b/>
          <w:color w:val="222222"/>
          <w:shd w:val="clear" w:color="auto" w:fill="FFFFFF"/>
        </w:rPr>
        <w:t>Santos</w:t>
      </w:r>
      <w:proofErr w:type="spellEnd"/>
      <w:r w:rsidRPr="000606C1">
        <w:rPr>
          <w:rFonts w:ascii="Verdana" w:eastAsia="Times New Roman" w:hAnsi="Verdana" w:cs="Times New Roman"/>
          <w:b/>
          <w:color w:val="222222"/>
          <w:shd w:val="clear" w:color="auto" w:fill="FFFFFF"/>
        </w:rPr>
        <w:t xml:space="preserve"> </w:t>
      </w:r>
      <w:proofErr w:type="spellStart"/>
      <w:r w:rsidRPr="000606C1">
        <w:rPr>
          <w:rFonts w:ascii="Verdana" w:eastAsia="Times New Roman" w:hAnsi="Verdana" w:cs="Times New Roman"/>
          <w:b/>
          <w:color w:val="222222"/>
          <w:shd w:val="clear" w:color="auto" w:fill="FFFFFF"/>
        </w:rPr>
        <w:t>Guardado</w:t>
      </w:r>
      <w:proofErr w:type="spellEnd"/>
      <w:r>
        <w:rPr>
          <w:rFonts w:ascii="Verdana" w:eastAsia="Times New Roman" w:hAnsi="Verdana" w:cs="Times New Roman"/>
          <w:color w:val="222222"/>
          <w:shd w:val="clear" w:color="auto" w:fill="FFFFFF"/>
        </w:rPr>
        <w:t xml:space="preserve"> is a </w:t>
      </w:r>
      <w:proofErr w:type="spellStart"/>
      <w:r>
        <w:rPr>
          <w:rFonts w:ascii="Verdana" w:eastAsia="Times New Roman" w:hAnsi="Verdana" w:cs="Times New Roman"/>
          <w:color w:val="222222"/>
          <w:shd w:val="clear" w:color="auto" w:fill="FFFFFF"/>
        </w:rPr>
        <w:t>Salvadoran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lawyer</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notary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researcher</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regular</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contributor</w:t>
      </w:r>
      <w:proofErr w:type="spellEnd"/>
      <w:r>
        <w:rPr>
          <w:rFonts w:ascii="Verdana" w:eastAsia="Times New Roman" w:hAnsi="Verdana" w:cs="Times New Roman"/>
          <w:color w:val="222222"/>
          <w:shd w:val="clear" w:color="auto" w:fill="FFFFFF"/>
        </w:rPr>
        <w:t xml:space="preserve"> to the </w:t>
      </w:r>
      <w:proofErr w:type="spellStart"/>
      <w:r>
        <w:rPr>
          <w:rFonts w:ascii="Verdana" w:eastAsia="Times New Roman" w:hAnsi="Verdana" w:cs="Times New Roman"/>
          <w:color w:val="222222"/>
          <w:shd w:val="clear" w:color="auto" w:fill="FFFFFF"/>
        </w:rPr>
        <w:t>Salvadoran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journal</w:t>
      </w:r>
      <w:proofErr w:type="spellEnd"/>
      <w:r>
        <w:rPr>
          <w:rFonts w:ascii="Verdana" w:eastAsia="Times New Roman" w:hAnsi="Verdana" w:cs="Times New Roman"/>
          <w:color w:val="222222"/>
          <w:shd w:val="clear" w:color="auto" w:fill="FFFFFF"/>
        </w:rPr>
        <w:t xml:space="preserve"> </w:t>
      </w:r>
      <w:proofErr w:type="spellStart"/>
      <w:r w:rsidRPr="00050F10">
        <w:rPr>
          <w:rFonts w:ascii="Verdana" w:eastAsia="Times New Roman" w:hAnsi="Verdana" w:cs="Times New Roman"/>
          <w:i/>
          <w:color w:val="222222"/>
          <w:shd w:val="clear" w:color="auto" w:fill="FFFFFF"/>
        </w:rPr>
        <w:t>Enfoque</w:t>
      </w:r>
      <w:proofErr w:type="spellEnd"/>
      <w:r w:rsidRPr="00050F10">
        <w:rPr>
          <w:rFonts w:ascii="Verdana" w:eastAsia="Times New Roman" w:hAnsi="Verdana" w:cs="Times New Roman"/>
          <w:i/>
          <w:color w:val="222222"/>
          <w:shd w:val="clear" w:color="auto" w:fill="FFFFFF"/>
        </w:rPr>
        <w:t xml:space="preserve"> </w:t>
      </w:r>
      <w:proofErr w:type="spellStart"/>
      <w:r>
        <w:rPr>
          <w:rFonts w:ascii="Verdana" w:eastAsia="Times New Roman" w:hAnsi="Verdana" w:cs="Times New Roman"/>
          <w:i/>
          <w:color w:val="222222"/>
          <w:shd w:val="clear" w:color="auto" w:fill="FFFFFF"/>
        </w:rPr>
        <w:t>Jurí</w:t>
      </w:r>
      <w:r w:rsidRPr="00050F10">
        <w:rPr>
          <w:rFonts w:ascii="Verdana" w:eastAsia="Times New Roman" w:hAnsi="Verdana" w:cs="Times New Roman"/>
          <w:i/>
          <w:color w:val="222222"/>
          <w:shd w:val="clear" w:color="auto" w:fill="FFFFFF"/>
        </w:rPr>
        <w:t>dico</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His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publications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focus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primarily</w:t>
      </w:r>
      <w:proofErr w:type="spellEnd"/>
      <w:r>
        <w:rPr>
          <w:rFonts w:ascii="Verdana" w:eastAsia="Times New Roman" w:hAnsi="Verdana" w:cs="Times New Roman"/>
          <w:color w:val="222222"/>
          <w:shd w:val="clear" w:color="auto" w:fill="FFFFFF"/>
        </w:rPr>
        <w:t xml:space="preserve"> on </w:t>
      </w:r>
      <w:proofErr w:type="spellStart"/>
      <w:r>
        <w:rPr>
          <w:rFonts w:ascii="Verdana" w:eastAsia="Times New Roman" w:hAnsi="Verdana" w:cs="Times New Roman"/>
          <w:color w:val="222222"/>
          <w:shd w:val="clear" w:color="auto" w:fill="FFFFFF"/>
        </w:rPr>
        <w:t>topics</w:t>
      </w:r>
      <w:proofErr w:type="spellEnd"/>
      <w:r>
        <w:rPr>
          <w:rFonts w:ascii="Verdana" w:eastAsia="Times New Roman" w:hAnsi="Verdana" w:cs="Times New Roman"/>
          <w:color w:val="222222"/>
          <w:shd w:val="clear" w:color="auto" w:fill="FFFFFF"/>
        </w:rPr>
        <w:t xml:space="preserve"> of </w:t>
      </w:r>
      <w:proofErr w:type="spellStart"/>
      <w:r>
        <w:rPr>
          <w:rFonts w:ascii="Verdana" w:eastAsia="Times New Roman" w:hAnsi="Verdana" w:cs="Times New Roman"/>
          <w:color w:val="222222"/>
          <w:shd w:val="clear" w:color="auto" w:fill="FFFFFF"/>
        </w:rPr>
        <w:t>human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rights</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gender</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Currently</w:t>
      </w:r>
      <w:proofErr w:type="spellEnd"/>
      <w:r>
        <w:rPr>
          <w:rFonts w:ascii="Verdana" w:eastAsia="Times New Roman" w:hAnsi="Verdana" w:cs="Times New Roman"/>
          <w:color w:val="222222"/>
          <w:shd w:val="clear" w:color="auto" w:fill="FFFFFF"/>
        </w:rPr>
        <w:t xml:space="preserve">, he </w:t>
      </w:r>
      <w:proofErr w:type="spellStart"/>
      <w:r>
        <w:rPr>
          <w:rFonts w:ascii="Verdana" w:eastAsia="Times New Roman" w:hAnsi="Verdana" w:cs="Times New Roman"/>
          <w:color w:val="222222"/>
          <w:shd w:val="clear" w:color="auto" w:fill="FFFFFF"/>
        </w:rPr>
        <w:t>works</w:t>
      </w:r>
      <w:proofErr w:type="spellEnd"/>
      <w:r>
        <w:rPr>
          <w:rFonts w:ascii="Verdana" w:eastAsia="Times New Roman" w:hAnsi="Verdana" w:cs="Times New Roman"/>
          <w:color w:val="222222"/>
          <w:shd w:val="clear" w:color="auto" w:fill="FFFFFF"/>
        </w:rPr>
        <w:t xml:space="preserve"> in the </w:t>
      </w:r>
      <w:proofErr w:type="spellStart"/>
      <w:r>
        <w:rPr>
          <w:rFonts w:ascii="Verdana" w:eastAsia="Times New Roman" w:hAnsi="Verdana" w:cs="Times New Roman"/>
          <w:color w:val="222222"/>
          <w:shd w:val="clear" w:color="auto" w:fill="FFFFFF"/>
        </w:rPr>
        <w:t>Crimes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Against</w:t>
      </w:r>
      <w:proofErr w:type="spellEnd"/>
      <w:r>
        <w:rPr>
          <w:rFonts w:ascii="Verdana" w:eastAsia="Times New Roman" w:hAnsi="Verdana" w:cs="Times New Roman"/>
          <w:color w:val="222222"/>
          <w:shd w:val="clear" w:color="auto" w:fill="FFFFFF"/>
        </w:rPr>
        <w:t xml:space="preserve"> the </w:t>
      </w:r>
      <w:proofErr w:type="spellStart"/>
      <w:r>
        <w:rPr>
          <w:rFonts w:ascii="Verdana" w:eastAsia="Times New Roman" w:hAnsi="Verdana" w:cs="Times New Roman"/>
          <w:color w:val="222222"/>
          <w:shd w:val="clear" w:color="auto" w:fill="FFFFFF"/>
        </w:rPr>
        <w:t>Administration</w:t>
      </w:r>
      <w:proofErr w:type="spellEnd"/>
      <w:r>
        <w:rPr>
          <w:rFonts w:ascii="Verdana" w:eastAsia="Times New Roman" w:hAnsi="Verdana" w:cs="Times New Roman"/>
          <w:color w:val="222222"/>
          <w:shd w:val="clear" w:color="auto" w:fill="FFFFFF"/>
        </w:rPr>
        <w:t xml:space="preserve"> of </w:t>
      </w:r>
      <w:proofErr w:type="spellStart"/>
      <w:r>
        <w:rPr>
          <w:rFonts w:ascii="Verdana" w:eastAsia="Times New Roman" w:hAnsi="Verdana" w:cs="Times New Roman"/>
          <w:color w:val="222222"/>
          <w:shd w:val="clear" w:color="auto" w:fill="FFFFFF"/>
        </w:rPr>
        <w:t>Justice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unit</w:t>
      </w:r>
      <w:proofErr w:type="spellEnd"/>
      <w:r>
        <w:rPr>
          <w:rFonts w:ascii="Verdana" w:eastAsia="Times New Roman" w:hAnsi="Verdana" w:cs="Times New Roman"/>
          <w:color w:val="222222"/>
          <w:shd w:val="clear" w:color="auto" w:fill="FFFFFF"/>
        </w:rPr>
        <w:t xml:space="preserve"> in the </w:t>
      </w:r>
      <w:proofErr w:type="spellStart"/>
      <w:r>
        <w:rPr>
          <w:rFonts w:ascii="Verdana" w:eastAsia="Times New Roman" w:hAnsi="Verdana" w:cs="Times New Roman"/>
          <w:color w:val="222222"/>
          <w:shd w:val="clear" w:color="auto" w:fill="FFFFFF"/>
        </w:rPr>
        <w:t>Fiscalía</w:t>
      </w:r>
      <w:proofErr w:type="spellEnd"/>
      <w:r>
        <w:rPr>
          <w:rFonts w:ascii="Verdana" w:eastAsia="Times New Roman" w:hAnsi="Verdana" w:cs="Times New Roman"/>
          <w:color w:val="222222"/>
          <w:shd w:val="clear" w:color="auto" w:fill="FFFFFF"/>
        </w:rPr>
        <w:t xml:space="preserve"> General (</w:t>
      </w:r>
      <w:proofErr w:type="spellStart"/>
      <w:r>
        <w:rPr>
          <w:rFonts w:ascii="Verdana" w:eastAsia="Times New Roman" w:hAnsi="Verdana" w:cs="Times New Roman"/>
          <w:color w:val="222222"/>
          <w:shd w:val="clear" w:color="auto" w:fill="FFFFFF"/>
        </w:rPr>
        <w:t>Attorney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General’s</w:t>
      </w:r>
      <w:proofErr w:type="spellEnd"/>
      <w:r>
        <w:rPr>
          <w:rFonts w:ascii="Verdana" w:eastAsia="Times New Roman" w:hAnsi="Verdana" w:cs="Times New Roman"/>
          <w:color w:val="222222"/>
          <w:shd w:val="clear" w:color="auto" w:fill="FFFFFF"/>
        </w:rPr>
        <w:t xml:space="preserve"> Office) of El Salvador. </w:t>
      </w:r>
    </w:p>
    <w:p w14:paraId="156FDF0E" w14:textId="77777777" w:rsidR="00254786" w:rsidRDefault="00254786" w:rsidP="00254786">
      <w:pPr>
        <w:rPr>
          <w:rFonts w:ascii="Verdana" w:eastAsia="Times New Roman" w:hAnsi="Verdana" w:cs="Times New Roman"/>
          <w:color w:val="222222"/>
          <w:shd w:val="clear" w:color="auto" w:fill="FFFFFF"/>
        </w:rPr>
      </w:pPr>
    </w:p>
    <w:p w14:paraId="7FCCD76D" w14:textId="77777777" w:rsidR="00254786" w:rsidRDefault="00254786" w:rsidP="00254786">
      <w:pPr>
        <w:rPr>
          <w:rFonts w:ascii="Verdana" w:eastAsia="Times New Roman" w:hAnsi="Verdana" w:cs="Times New Roman"/>
          <w:color w:val="222222"/>
          <w:shd w:val="clear" w:color="auto" w:fill="FFFFFF"/>
        </w:rPr>
      </w:pPr>
      <w:r w:rsidRPr="000606C1">
        <w:rPr>
          <w:rFonts w:ascii="Verdana" w:eastAsia="Times New Roman" w:hAnsi="Verdana" w:cs="Times New Roman"/>
          <w:b/>
          <w:color w:val="222222"/>
          <w:shd w:val="clear" w:color="auto" w:fill="FFFFFF"/>
        </w:rPr>
        <w:t xml:space="preserve">Silvia </w:t>
      </w:r>
      <w:proofErr w:type="spellStart"/>
      <w:r w:rsidRPr="000606C1">
        <w:rPr>
          <w:rFonts w:ascii="Verdana" w:eastAsia="Times New Roman" w:hAnsi="Verdana" w:cs="Times New Roman"/>
          <w:b/>
          <w:color w:val="222222"/>
          <w:shd w:val="clear" w:color="auto" w:fill="FFFFFF"/>
        </w:rPr>
        <w:t>Juarez</w:t>
      </w:r>
      <w:proofErr w:type="spellEnd"/>
      <w:r>
        <w:rPr>
          <w:rFonts w:ascii="Verdana" w:eastAsia="Times New Roman" w:hAnsi="Verdana" w:cs="Times New Roman"/>
          <w:color w:val="222222"/>
          <w:shd w:val="clear" w:color="auto" w:fill="FFFFFF"/>
        </w:rPr>
        <w:t xml:space="preserve"> is a </w:t>
      </w:r>
      <w:proofErr w:type="spellStart"/>
      <w:r>
        <w:rPr>
          <w:rFonts w:ascii="Verdana" w:eastAsia="Times New Roman" w:hAnsi="Verdana" w:cs="Times New Roman"/>
          <w:color w:val="222222"/>
          <w:shd w:val="clear" w:color="auto" w:fill="FFFFFF"/>
        </w:rPr>
        <w:t>Salvadoran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lawyer</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notary</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researcher</w:t>
      </w:r>
      <w:proofErr w:type="spellEnd"/>
      <w:r>
        <w:rPr>
          <w:rFonts w:ascii="Verdana" w:eastAsia="Times New Roman" w:hAnsi="Verdana" w:cs="Times New Roman"/>
          <w:color w:val="222222"/>
          <w:shd w:val="clear" w:color="auto" w:fill="FFFFFF"/>
        </w:rPr>
        <w:t xml:space="preserve"> with </w:t>
      </w:r>
      <w:proofErr w:type="spellStart"/>
      <w:r>
        <w:rPr>
          <w:rFonts w:ascii="Verdana" w:eastAsia="Times New Roman" w:hAnsi="Verdana" w:cs="Times New Roman"/>
          <w:color w:val="222222"/>
          <w:shd w:val="clear" w:color="auto" w:fill="FFFFFF"/>
        </w:rPr>
        <w:t>extensive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experience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drafting</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legislation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that</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supports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women’s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human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rights</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development</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She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currently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coordinates</w:t>
      </w:r>
      <w:proofErr w:type="spellEnd"/>
      <w:r>
        <w:rPr>
          <w:rFonts w:ascii="Verdana" w:eastAsia="Times New Roman" w:hAnsi="Verdana" w:cs="Times New Roman"/>
          <w:color w:val="222222"/>
          <w:shd w:val="clear" w:color="auto" w:fill="FFFFFF"/>
        </w:rPr>
        <w:t xml:space="preserve"> the </w:t>
      </w:r>
      <w:proofErr w:type="spellStart"/>
      <w:r>
        <w:rPr>
          <w:rFonts w:ascii="Verdana" w:eastAsia="Times New Roman" w:hAnsi="Verdana" w:cs="Times New Roman"/>
          <w:color w:val="222222"/>
          <w:shd w:val="clear" w:color="auto" w:fill="FFFFFF"/>
        </w:rPr>
        <w:t>Program</w:t>
      </w:r>
      <w:proofErr w:type="spellEnd"/>
      <w:r>
        <w:rPr>
          <w:rFonts w:ascii="Verdana" w:eastAsia="Times New Roman" w:hAnsi="Verdana" w:cs="Times New Roman"/>
          <w:color w:val="222222"/>
          <w:shd w:val="clear" w:color="auto" w:fill="FFFFFF"/>
        </w:rPr>
        <w:t xml:space="preserve"> for a Life </w:t>
      </w:r>
      <w:proofErr w:type="spellStart"/>
      <w:r>
        <w:rPr>
          <w:rFonts w:ascii="Verdana" w:eastAsia="Times New Roman" w:hAnsi="Verdana" w:cs="Times New Roman"/>
          <w:color w:val="222222"/>
          <w:shd w:val="clear" w:color="auto" w:fill="FFFFFF"/>
        </w:rPr>
        <w:t>Without</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Violence</w:t>
      </w:r>
      <w:proofErr w:type="spellEnd"/>
      <w:r>
        <w:rPr>
          <w:rFonts w:ascii="Verdana" w:eastAsia="Times New Roman" w:hAnsi="Verdana" w:cs="Times New Roman"/>
          <w:color w:val="222222"/>
          <w:shd w:val="clear" w:color="auto" w:fill="FFFFFF"/>
        </w:rPr>
        <w:t xml:space="preserve"> for </w:t>
      </w:r>
      <w:proofErr w:type="spellStart"/>
      <w:r>
        <w:rPr>
          <w:rFonts w:ascii="Verdana" w:eastAsia="Times New Roman" w:hAnsi="Verdana" w:cs="Times New Roman"/>
          <w:color w:val="222222"/>
          <w:shd w:val="clear" w:color="auto" w:fill="FFFFFF"/>
        </w:rPr>
        <w:t>Women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within</w:t>
      </w:r>
      <w:proofErr w:type="spellEnd"/>
      <w:r>
        <w:rPr>
          <w:rFonts w:ascii="Verdana" w:eastAsia="Times New Roman" w:hAnsi="Verdana" w:cs="Times New Roman"/>
          <w:color w:val="222222"/>
          <w:shd w:val="clear" w:color="auto" w:fill="FFFFFF"/>
        </w:rPr>
        <w:t xml:space="preserve"> the </w:t>
      </w:r>
      <w:proofErr w:type="spellStart"/>
      <w:r>
        <w:rPr>
          <w:rFonts w:ascii="Verdana" w:eastAsia="Times New Roman" w:hAnsi="Verdana" w:cs="Times New Roman"/>
          <w:color w:val="222222"/>
          <w:shd w:val="clear" w:color="auto" w:fill="FFFFFF"/>
        </w:rPr>
        <w:t>feminist</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organization</w:t>
      </w:r>
      <w:proofErr w:type="spellEnd"/>
      <w:r>
        <w:rPr>
          <w:rFonts w:ascii="Verdana" w:eastAsia="Times New Roman" w:hAnsi="Verdana" w:cs="Times New Roman"/>
          <w:color w:val="222222"/>
          <w:shd w:val="clear" w:color="auto" w:fill="FFFFFF"/>
        </w:rPr>
        <w:t xml:space="preserve"> ORMUSA.  </w:t>
      </w:r>
    </w:p>
    <w:p w14:paraId="70716B67" w14:textId="77777777" w:rsidR="00254786" w:rsidRDefault="00254786" w:rsidP="00254786">
      <w:pPr>
        <w:rPr>
          <w:rFonts w:ascii="Verdana" w:eastAsia="Times New Roman" w:hAnsi="Verdana" w:cs="Times New Roman"/>
          <w:color w:val="222222"/>
          <w:shd w:val="clear" w:color="auto" w:fill="FFFFFF"/>
        </w:rPr>
      </w:pPr>
    </w:p>
    <w:p w14:paraId="4A324388" w14:textId="77777777" w:rsidR="00254786" w:rsidRDefault="00254786" w:rsidP="00254786">
      <w:pPr>
        <w:rPr>
          <w:rFonts w:ascii="Verdana" w:eastAsia="Times New Roman" w:hAnsi="Verdana" w:cs="Times New Roman"/>
          <w:color w:val="222222"/>
          <w:shd w:val="clear" w:color="auto" w:fill="FFFFFF"/>
        </w:rPr>
      </w:pPr>
      <w:r w:rsidRPr="000606C1">
        <w:rPr>
          <w:rFonts w:ascii="Verdana" w:eastAsia="Times New Roman" w:hAnsi="Verdana" w:cs="Times New Roman"/>
          <w:b/>
          <w:color w:val="222222"/>
          <w:shd w:val="clear" w:color="auto" w:fill="FFFFFF"/>
        </w:rPr>
        <w:t xml:space="preserve">Alba </w:t>
      </w:r>
      <w:proofErr w:type="spellStart"/>
      <w:r w:rsidRPr="000606C1">
        <w:rPr>
          <w:rFonts w:ascii="Verdana" w:eastAsia="Times New Roman" w:hAnsi="Verdana" w:cs="Times New Roman"/>
          <w:b/>
          <w:color w:val="222222"/>
          <w:shd w:val="clear" w:color="auto" w:fill="FFFFFF"/>
        </w:rPr>
        <w:t>Evelyn</w:t>
      </w:r>
      <w:proofErr w:type="spellEnd"/>
      <w:r w:rsidRPr="000606C1">
        <w:rPr>
          <w:rFonts w:ascii="Verdana" w:eastAsia="Times New Roman" w:hAnsi="Verdana" w:cs="Times New Roman"/>
          <w:b/>
          <w:color w:val="222222"/>
          <w:shd w:val="clear" w:color="auto" w:fill="FFFFFF"/>
        </w:rPr>
        <w:t xml:space="preserve"> </w:t>
      </w:r>
      <w:proofErr w:type="spellStart"/>
      <w:r w:rsidRPr="000606C1">
        <w:rPr>
          <w:rFonts w:ascii="Verdana" w:eastAsia="Times New Roman" w:hAnsi="Verdana" w:cs="Times New Roman"/>
          <w:b/>
          <w:color w:val="222222"/>
          <w:shd w:val="clear" w:color="auto" w:fill="FFFFFF"/>
        </w:rPr>
        <w:t>Cortez</w:t>
      </w:r>
      <w:proofErr w:type="spellEnd"/>
      <w:r>
        <w:rPr>
          <w:rFonts w:ascii="Verdana" w:eastAsia="Times New Roman" w:hAnsi="Verdana" w:cs="Times New Roman"/>
          <w:color w:val="222222"/>
          <w:shd w:val="clear" w:color="auto" w:fill="FFFFFF"/>
        </w:rPr>
        <w:t xml:space="preserve"> is a </w:t>
      </w:r>
      <w:proofErr w:type="spellStart"/>
      <w:r>
        <w:rPr>
          <w:rFonts w:ascii="Verdana" w:eastAsia="Times New Roman" w:hAnsi="Verdana" w:cs="Times New Roman"/>
          <w:color w:val="222222"/>
          <w:shd w:val="clear" w:color="auto" w:fill="FFFFFF"/>
        </w:rPr>
        <w:t>Salvadoran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lawyer</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notary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university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instructor</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human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rights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trainer</w:t>
      </w:r>
      <w:proofErr w:type="spellEnd"/>
      <w:r>
        <w:rPr>
          <w:rFonts w:ascii="Verdana" w:eastAsia="Times New Roman" w:hAnsi="Verdana" w:cs="Times New Roman"/>
          <w:color w:val="222222"/>
          <w:shd w:val="clear" w:color="auto" w:fill="FFFFFF"/>
        </w:rPr>
        <w:t xml:space="preserve">.  An </w:t>
      </w:r>
      <w:proofErr w:type="spellStart"/>
      <w:r>
        <w:rPr>
          <w:rFonts w:ascii="Verdana" w:eastAsia="Times New Roman" w:hAnsi="Verdana" w:cs="Times New Roman"/>
          <w:color w:val="222222"/>
          <w:shd w:val="clear" w:color="auto" w:fill="FFFFFF"/>
        </w:rPr>
        <w:t>expert</w:t>
      </w:r>
      <w:proofErr w:type="spellEnd"/>
      <w:r>
        <w:rPr>
          <w:rFonts w:ascii="Verdana" w:eastAsia="Times New Roman" w:hAnsi="Verdana" w:cs="Times New Roman"/>
          <w:color w:val="222222"/>
          <w:shd w:val="clear" w:color="auto" w:fill="FFFFFF"/>
        </w:rPr>
        <w:t xml:space="preserve"> in </w:t>
      </w:r>
      <w:proofErr w:type="spellStart"/>
      <w:r>
        <w:rPr>
          <w:rFonts w:ascii="Verdana" w:eastAsia="Times New Roman" w:hAnsi="Verdana" w:cs="Times New Roman"/>
          <w:color w:val="222222"/>
          <w:shd w:val="clear" w:color="auto" w:fill="FFFFFF"/>
        </w:rPr>
        <w:t>human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rights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criminal</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anti-discrimination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based</w:t>
      </w:r>
      <w:proofErr w:type="spellEnd"/>
      <w:r>
        <w:rPr>
          <w:rFonts w:ascii="Verdana" w:eastAsia="Times New Roman" w:hAnsi="Verdana" w:cs="Times New Roman"/>
          <w:color w:val="222222"/>
          <w:shd w:val="clear" w:color="auto" w:fill="FFFFFF"/>
        </w:rPr>
        <w:t xml:space="preserve"> on </w:t>
      </w:r>
      <w:proofErr w:type="spellStart"/>
      <w:r>
        <w:rPr>
          <w:rFonts w:ascii="Verdana" w:eastAsia="Times New Roman" w:hAnsi="Verdana" w:cs="Times New Roman"/>
          <w:color w:val="222222"/>
          <w:shd w:val="clear" w:color="auto" w:fill="FFFFFF"/>
        </w:rPr>
        <w:t>sex</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she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has</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authored</w:t>
      </w:r>
      <w:proofErr w:type="spellEnd"/>
      <w:r>
        <w:rPr>
          <w:rFonts w:ascii="Verdana" w:eastAsia="Times New Roman" w:hAnsi="Verdana" w:cs="Times New Roman"/>
          <w:color w:val="222222"/>
          <w:shd w:val="clear" w:color="auto" w:fill="FFFFFF"/>
        </w:rPr>
        <w:t xml:space="preserve"> 13 </w:t>
      </w:r>
      <w:proofErr w:type="spellStart"/>
      <w:r>
        <w:rPr>
          <w:rFonts w:ascii="Verdana" w:eastAsia="Times New Roman" w:hAnsi="Verdana" w:cs="Times New Roman"/>
          <w:color w:val="222222"/>
          <w:shd w:val="clear" w:color="auto" w:fill="FFFFFF"/>
        </w:rPr>
        <w:t>publications</w:t>
      </w:r>
      <w:proofErr w:type="spellEnd"/>
      <w:r>
        <w:rPr>
          <w:rFonts w:ascii="Verdana" w:eastAsia="Times New Roman" w:hAnsi="Verdana" w:cs="Times New Roman"/>
          <w:color w:val="222222"/>
          <w:shd w:val="clear" w:color="auto" w:fill="FFFFFF"/>
        </w:rPr>
        <w:t xml:space="preserve"> on the </w:t>
      </w:r>
      <w:proofErr w:type="spellStart"/>
      <w:r>
        <w:rPr>
          <w:rFonts w:ascii="Verdana" w:eastAsia="Times New Roman" w:hAnsi="Verdana" w:cs="Times New Roman"/>
          <w:color w:val="222222"/>
          <w:shd w:val="clear" w:color="auto" w:fill="FFFFFF"/>
        </w:rPr>
        <w:t>right</w:t>
      </w:r>
      <w:proofErr w:type="spellEnd"/>
      <w:r>
        <w:rPr>
          <w:rFonts w:ascii="Verdana" w:eastAsia="Times New Roman" w:hAnsi="Verdana" w:cs="Times New Roman"/>
          <w:color w:val="222222"/>
          <w:shd w:val="clear" w:color="auto" w:fill="FFFFFF"/>
        </w:rPr>
        <w:t xml:space="preserve"> of </w:t>
      </w:r>
      <w:proofErr w:type="spellStart"/>
      <w:r>
        <w:rPr>
          <w:rFonts w:ascii="Verdana" w:eastAsia="Times New Roman" w:hAnsi="Verdana" w:cs="Times New Roman"/>
          <w:color w:val="222222"/>
          <w:shd w:val="clear" w:color="auto" w:fill="FFFFFF"/>
        </w:rPr>
        <w:t>women</w:t>
      </w:r>
      <w:proofErr w:type="spellEnd"/>
      <w:r>
        <w:rPr>
          <w:rFonts w:ascii="Verdana" w:eastAsia="Times New Roman" w:hAnsi="Verdana" w:cs="Times New Roman"/>
          <w:color w:val="222222"/>
          <w:shd w:val="clear" w:color="auto" w:fill="FFFFFF"/>
        </w:rPr>
        <w:t xml:space="preserve"> to a life </w:t>
      </w:r>
      <w:proofErr w:type="spellStart"/>
      <w:r>
        <w:rPr>
          <w:rFonts w:ascii="Verdana" w:eastAsia="Times New Roman" w:hAnsi="Verdana" w:cs="Times New Roman"/>
          <w:color w:val="222222"/>
          <w:shd w:val="clear" w:color="auto" w:fill="FFFFFF"/>
        </w:rPr>
        <w:t>free</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from</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violence</w:t>
      </w:r>
      <w:proofErr w:type="spellEnd"/>
      <w:r>
        <w:rPr>
          <w:rFonts w:ascii="Verdana" w:eastAsia="Times New Roman" w:hAnsi="Verdana" w:cs="Times New Roman"/>
          <w:color w:val="222222"/>
          <w:shd w:val="clear" w:color="auto" w:fill="FFFFFF"/>
        </w:rPr>
        <w:t xml:space="preserve"> and </w:t>
      </w:r>
      <w:proofErr w:type="spellStart"/>
      <w:r>
        <w:rPr>
          <w:rFonts w:ascii="Verdana" w:eastAsia="Times New Roman" w:hAnsi="Verdana" w:cs="Times New Roman"/>
          <w:color w:val="222222"/>
          <w:shd w:val="clear" w:color="auto" w:fill="FFFFFF"/>
        </w:rPr>
        <w:t>discrimination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Currently</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she</w:t>
      </w:r>
      <w:proofErr w:type="spellEnd"/>
      <w:r>
        <w:rPr>
          <w:rFonts w:ascii="Verdana" w:eastAsia="Times New Roman" w:hAnsi="Verdana" w:cs="Times New Roman"/>
          <w:color w:val="222222"/>
          <w:shd w:val="clear" w:color="auto" w:fill="FFFFFF"/>
        </w:rPr>
        <w:t xml:space="preserve"> is the </w:t>
      </w:r>
      <w:proofErr w:type="spellStart"/>
      <w:r>
        <w:rPr>
          <w:rFonts w:ascii="Verdana" w:eastAsia="Times New Roman" w:hAnsi="Verdana" w:cs="Times New Roman"/>
          <w:color w:val="222222"/>
          <w:shd w:val="clear" w:color="auto" w:fill="FFFFFF"/>
        </w:rPr>
        <w:t>academic</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coordinator</w:t>
      </w:r>
      <w:proofErr w:type="spellEnd"/>
      <w:r>
        <w:rPr>
          <w:rFonts w:ascii="Verdana" w:eastAsia="Times New Roman" w:hAnsi="Verdana" w:cs="Times New Roman"/>
          <w:color w:val="222222"/>
          <w:shd w:val="clear" w:color="auto" w:fill="FFFFFF"/>
        </w:rPr>
        <w:t xml:space="preserve"> of the </w:t>
      </w:r>
      <w:proofErr w:type="spellStart"/>
      <w:r>
        <w:rPr>
          <w:rFonts w:ascii="Verdana" w:eastAsia="Times New Roman" w:hAnsi="Verdana" w:cs="Times New Roman"/>
          <w:color w:val="222222"/>
          <w:shd w:val="clear" w:color="auto" w:fill="FFFFFF"/>
        </w:rPr>
        <w:t>training</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school</w:t>
      </w:r>
      <w:proofErr w:type="spellEnd"/>
      <w:r>
        <w:rPr>
          <w:rFonts w:ascii="Verdana" w:eastAsia="Times New Roman" w:hAnsi="Verdana" w:cs="Times New Roman"/>
          <w:color w:val="222222"/>
          <w:shd w:val="clear" w:color="auto" w:fill="FFFFFF"/>
        </w:rPr>
        <w:t xml:space="preserve"> of UDEMAS (the Union of </w:t>
      </w:r>
      <w:proofErr w:type="spellStart"/>
      <w:r>
        <w:rPr>
          <w:rFonts w:ascii="Verdana" w:eastAsia="Times New Roman" w:hAnsi="Verdana" w:cs="Times New Roman"/>
          <w:color w:val="222222"/>
          <w:shd w:val="clear" w:color="auto" w:fill="FFFFFF"/>
        </w:rPr>
        <w:t>Salvadoran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Women</w:t>
      </w:r>
      <w:proofErr w:type="spellEnd"/>
      <w:r>
        <w:rPr>
          <w:rFonts w:ascii="Verdana" w:eastAsia="Times New Roman" w:hAnsi="Verdana" w:cs="Times New Roman"/>
          <w:color w:val="222222"/>
          <w:shd w:val="clear" w:color="auto" w:fill="FFFFFF"/>
        </w:rPr>
        <w:t xml:space="preserve"> </w:t>
      </w:r>
      <w:proofErr w:type="spellStart"/>
      <w:r>
        <w:rPr>
          <w:rFonts w:ascii="Verdana" w:eastAsia="Times New Roman" w:hAnsi="Verdana" w:cs="Times New Roman"/>
          <w:color w:val="222222"/>
          <w:shd w:val="clear" w:color="auto" w:fill="FFFFFF"/>
        </w:rPr>
        <w:t>Lawyers</w:t>
      </w:r>
      <w:proofErr w:type="spellEnd"/>
      <w:r>
        <w:rPr>
          <w:rFonts w:ascii="Verdana" w:eastAsia="Times New Roman" w:hAnsi="Verdana" w:cs="Times New Roman"/>
          <w:color w:val="222222"/>
          <w:shd w:val="clear" w:color="auto" w:fill="FFFFFF"/>
        </w:rPr>
        <w:t xml:space="preserve">).  </w:t>
      </w:r>
    </w:p>
    <w:p w14:paraId="1793FC37" w14:textId="77777777" w:rsidR="00254786" w:rsidRPr="007831A0" w:rsidRDefault="00254786" w:rsidP="00C5101E">
      <w:pPr>
        <w:rPr>
          <w:rStyle w:val="Normalcharacter"/>
          <w:lang w:val="en-GB"/>
        </w:rPr>
      </w:pPr>
    </w:p>
    <w:sectPr w:rsidR="00254786" w:rsidRPr="007831A0" w:rsidSect="00CC104F">
      <w:headerReference w:type="default" r:id="rId19"/>
      <w:footerReference w:type="default" r:id="rId20"/>
      <w:pgSz w:w="11906" w:h="16838" w:code="9"/>
      <w:pgMar w:top="1440" w:right="1440" w:bottom="1440" w:left="1440" w:header="709" w:footer="709" w:gutter="0"/>
      <w:paperSrc w:first="1025" w:other="1025"/>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246B3" w14:textId="77777777" w:rsidR="00572FC9" w:rsidRDefault="00572FC9" w:rsidP="00B01368">
      <w:r>
        <w:separator/>
      </w:r>
    </w:p>
  </w:endnote>
  <w:endnote w:type="continuationSeparator" w:id="0">
    <w:p w14:paraId="27342AFB" w14:textId="77777777" w:rsidR="00572FC9" w:rsidRDefault="00572FC9" w:rsidP="00B0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1F5B" w14:textId="77777777" w:rsidR="00572FC9" w:rsidRDefault="00A6379F" w:rsidP="00F04DBE">
    <w:pPr>
      <w:pStyle w:val="FootnoteText"/>
    </w:pPr>
    <w:r>
      <w:rPr>
        <w:color w:val="1F497D" w:themeColor="text2"/>
        <w:sz w:val="44"/>
        <w:szCs w:val="44"/>
      </w:rPr>
      <w:pict w14:anchorId="245352A3">
        <v:rect id="_x0000_i1025" style="width:451.35pt;height:1pt" o:hralign="center" o:hrstd="t" o:hr="t" fillcolor="#a0a0a0" stroked="f"/>
      </w:pict>
    </w:r>
  </w:p>
  <w:p w14:paraId="4BC3B110" w14:textId="5ED99F2B" w:rsidR="00572FC9" w:rsidRPr="00372384" w:rsidRDefault="00572FC9" w:rsidP="00263607">
    <w:pPr>
      <w:pStyle w:val="Footer2ndpage"/>
      <w:rPr>
        <w:lang w:val="es-ES"/>
      </w:rPr>
    </w:pPr>
    <w:r w:rsidRPr="002E1C00">
      <w:rPr>
        <w:vertAlign w:val="superscript"/>
      </w:rPr>
      <w:t>1</w:t>
    </w:r>
    <w:r>
      <w:t xml:space="preserve"> Harvard University, corresponding author: </w:t>
    </w:r>
    <w:hyperlink r:id="rId1" w:history="1">
      <w:r w:rsidRPr="00591449">
        <w:rPr>
          <w:rStyle w:val="Hyperlink"/>
          <w:lang w:val="es-ES"/>
        </w:rPr>
        <w:t>jviterna@wjh.harvard.edu</w:t>
      </w:r>
    </w:hyperlink>
    <w:proofErr w:type="gramStart"/>
    <w:r>
      <w:rPr>
        <w:lang w:val="es-ES"/>
      </w:rPr>
      <w:t xml:space="preserve"> ;</w:t>
    </w:r>
    <w:proofErr w:type="gramEnd"/>
    <w:r>
      <w:rPr>
        <w:lang w:val="es-ES"/>
      </w:rPr>
      <w:t xml:space="preserve"> </w:t>
    </w:r>
    <w:r w:rsidRPr="002E1C00">
      <w:rPr>
        <w:vertAlign w:val="superscript"/>
        <w:lang w:val="es-ES"/>
      </w:rPr>
      <w:t>2</w:t>
    </w:r>
    <w:r>
      <w:rPr>
        <w:lang w:val="es-ES"/>
      </w:rPr>
      <w:t xml:space="preserve"> </w:t>
    </w:r>
    <w:proofErr w:type="spellStart"/>
    <w:r w:rsidRPr="00404B1A">
      <w:rPr>
        <w:lang w:val="es-ES"/>
      </w:rPr>
      <w:t>Lawyer</w:t>
    </w:r>
    <w:proofErr w:type="spellEnd"/>
    <w:r w:rsidRPr="00404B1A">
      <w:rPr>
        <w:lang w:val="es-ES"/>
      </w:rPr>
      <w:t xml:space="preserve">, </w:t>
    </w:r>
    <w:r w:rsidRPr="00C5101E">
      <w:rPr>
        <w:lang w:val="es-ES"/>
      </w:rPr>
      <w:t>El Salvador</w:t>
    </w:r>
    <w:r w:rsidRPr="00404B1A">
      <w:rPr>
        <w:lang w:val="es-ES"/>
      </w:rPr>
      <w:t>;</w:t>
    </w:r>
    <w:r>
      <w:rPr>
        <w:lang w:val="es-ES"/>
      </w:rPr>
      <w:t xml:space="preserve"> </w:t>
    </w:r>
    <w:r w:rsidRPr="002E1C00">
      <w:rPr>
        <w:vertAlign w:val="superscript"/>
        <w:lang w:val="es-ES"/>
      </w:rPr>
      <w:t>3</w:t>
    </w:r>
    <w:r>
      <w:rPr>
        <w:lang w:val="es-ES"/>
      </w:rPr>
      <w:t xml:space="preserve"> </w:t>
    </w:r>
    <w:r w:rsidRPr="00250961">
      <w:rPr>
        <w:lang w:val="es-ES"/>
      </w:rPr>
      <w:t>Organiza</w:t>
    </w:r>
    <w:r>
      <w:rPr>
        <w:lang w:val="es-ES"/>
      </w:rPr>
      <w:t>ció</w:t>
    </w:r>
    <w:r w:rsidRPr="00250961">
      <w:rPr>
        <w:lang w:val="es-ES"/>
      </w:rPr>
      <w:t>n de Mujeres Salvadoreñas por la Paz (ORMUSA)</w:t>
    </w:r>
    <w:r>
      <w:rPr>
        <w:lang w:val="es-ES"/>
      </w:rPr>
      <w:t xml:space="preserve">; </w:t>
    </w:r>
    <w:r>
      <w:rPr>
        <w:vertAlign w:val="superscript"/>
        <w:lang w:val="es-ES"/>
      </w:rPr>
      <w:t>4</w:t>
    </w:r>
    <w:r>
      <w:rPr>
        <w:lang w:val="es-ES"/>
      </w:rPr>
      <w:t xml:space="preserve"> </w:t>
    </w:r>
    <w:r w:rsidRPr="00250961">
      <w:rPr>
        <w:rFonts w:eastAsia="Times New Roman" w:cs="Times New Roman"/>
        <w:bCs/>
        <w:color w:val="222222"/>
        <w:lang w:val="es-ES"/>
      </w:rPr>
      <w:t>Unión De Mujeres Abogadas</w:t>
    </w:r>
    <w:r w:rsidR="00254786">
      <w:rPr>
        <w:rFonts w:eastAsia="Times New Roman" w:cs="Times New Roman"/>
        <w:bCs/>
        <w:color w:val="222222"/>
        <w:lang w:val="es-ES"/>
      </w:rPr>
      <w:t xml:space="preserve">.  </w:t>
    </w:r>
    <w:proofErr w:type="spellStart"/>
    <w:r w:rsidR="00254786">
      <w:rPr>
        <w:rFonts w:eastAsia="Times New Roman" w:cs="Times New Roman"/>
        <w:bCs/>
        <w:color w:val="222222"/>
        <w:lang w:val="es-ES"/>
      </w:rPr>
      <w:t>Author</w:t>
    </w:r>
    <w:proofErr w:type="spellEnd"/>
    <w:r w:rsidR="00254786">
      <w:rPr>
        <w:rFonts w:eastAsia="Times New Roman" w:cs="Times New Roman"/>
        <w:bCs/>
        <w:color w:val="222222"/>
        <w:lang w:val="es-ES"/>
      </w:rPr>
      <w:t xml:space="preserve"> </w:t>
    </w:r>
    <w:proofErr w:type="spellStart"/>
    <w:r w:rsidR="00254786">
      <w:rPr>
        <w:rFonts w:eastAsia="Times New Roman" w:cs="Times New Roman"/>
        <w:bCs/>
        <w:color w:val="222222"/>
        <w:lang w:val="es-ES"/>
      </w:rPr>
      <w:t>bios</w:t>
    </w:r>
    <w:proofErr w:type="spellEnd"/>
    <w:r w:rsidR="00254786">
      <w:rPr>
        <w:rFonts w:eastAsia="Times New Roman" w:cs="Times New Roman"/>
        <w:bCs/>
        <w:color w:val="222222"/>
        <w:lang w:val="es-ES"/>
      </w:rPr>
      <w:t xml:space="preserve"> can be </w:t>
    </w:r>
    <w:proofErr w:type="spellStart"/>
    <w:r w:rsidR="00254786">
      <w:rPr>
        <w:rFonts w:eastAsia="Times New Roman" w:cs="Times New Roman"/>
        <w:bCs/>
        <w:color w:val="222222"/>
        <w:lang w:val="es-ES"/>
      </w:rPr>
      <w:t>found</w:t>
    </w:r>
    <w:proofErr w:type="spellEnd"/>
    <w:r w:rsidR="00254786">
      <w:rPr>
        <w:rFonts w:eastAsia="Times New Roman" w:cs="Times New Roman"/>
        <w:bCs/>
        <w:color w:val="222222"/>
        <w:lang w:val="es-ES"/>
      </w:rPr>
      <w:t xml:space="preserve"> at </w:t>
    </w:r>
    <w:proofErr w:type="spellStart"/>
    <w:r w:rsidR="00254786">
      <w:rPr>
        <w:rFonts w:eastAsia="Times New Roman" w:cs="Times New Roman"/>
        <w:bCs/>
        <w:color w:val="222222"/>
        <w:lang w:val="es-ES"/>
      </w:rPr>
      <w:t>the</w:t>
    </w:r>
    <w:proofErr w:type="spellEnd"/>
    <w:r w:rsidR="00254786">
      <w:rPr>
        <w:rFonts w:eastAsia="Times New Roman" w:cs="Times New Roman"/>
        <w:bCs/>
        <w:color w:val="222222"/>
        <w:lang w:val="es-ES"/>
      </w:rPr>
      <w:t xml:space="preserve"> </w:t>
    </w:r>
    <w:proofErr w:type="spellStart"/>
    <w:r w:rsidR="00254786">
      <w:rPr>
        <w:rFonts w:eastAsia="Times New Roman" w:cs="Times New Roman"/>
        <w:bCs/>
        <w:color w:val="222222"/>
        <w:lang w:val="es-ES"/>
      </w:rPr>
      <w:t>end</w:t>
    </w:r>
    <w:proofErr w:type="spellEnd"/>
    <w:r w:rsidR="00254786">
      <w:rPr>
        <w:rFonts w:eastAsia="Times New Roman" w:cs="Times New Roman"/>
        <w:bCs/>
        <w:color w:val="222222"/>
        <w:lang w:val="es-ES"/>
      </w:rPr>
      <w:t xml:space="preserve"> of </w:t>
    </w:r>
    <w:proofErr w:type="spellStart"/>
    <w:r w:rsidR="00254786">
      <w:rPr>
        <w:rFonts w:eastAsia="Times New Roman" w:cs="Times New Roman"/>
        <w:bCs/>
        <w:color w:val="222222"/>
        <w:lang w:val="es-ES"/>
      </w:rPr>
      <w:t>the</w:t>
    </w:r>
    <w:proofErr w:type="spellEnd"/>
    <w:r w:rsidR="00254786">
      <w:rPr>
        <w:rFonts w:eastAsia="Times New Roman" w:cs="Times New Roman"/>
        <w:bCs/>
        <w:color w:val="222222"/>
        <w:lang w:val="es-ES"/>
      </w:rPr>
      <w:t xml:space="preserve"> </w:t>
    </w:r>
    <w:proofErr w:type="spellStart"/>
    <w:r w:rsidR="00254786">
      <w:rPr>
        <w:rFonts w:eastAsia="Times New Roman" w:cs="Times New Roman"/>
        <w:bCs/>
        <w:color w:val="222222"/>
        <w:lang w:val="es-ES"/>
      </w:rPr>
      <w:t>document</w:t>
    </w:r>
    <w:proofErr w:type="spellEnd"/>
    <w:r w:rsidR="00254786">
      <w:rPr>
        <w:rFonts w:eastAsia="Times New Roman" w:cs="Times New Roman"/>
        <w:bCs/>
        <w:color w:val="222222"/>
        <w:lang w:val="es-ES"/>
      </w:rPr>
      <w:t xml:space="preserve">.  </w:t>
    </w:r>
  </w:p>
  <w:p w14:paraId="2D6C85D6" w14:textId="5C78FC94" w:rsidR="00572FC9" w:rsidRDefault="00572FC9" w:rsidP="00263607">
    <w:pPr>
      <w:pStyle w:val="Footer2ndpage"/>
    </w:pPr>
    <w:r w:rsidRPr="009D3E27">
      <w:t>This study has been prepared within the UNU-WIDER project on ‘</w:t>
    </w:r>
    <w:hyperlink r:id="rId2" w:history="1">
      <w:r w:rsidRPr="00B170C9">
        <w:rPr>
          <w:rStyle w:val="Hyperlink"/>
        </w:rPr>
        <w:t>Gender and development’</w:t>
      </w:r>
    </w:hyperlink>
    <w:r w:rsidRPr="009D3E27">
      <w:t>.</w:t>
    </w:r>
  </w:p>
  <w:p w14:paraId="3757201C" w14:textId="6BC83AE7" w:rsidR="00572FC9" w:rsidRDefault="00572FC9" w:rsidP="00263607">
    <w:pPr>
      <w:pStyle w:val="Footer2ndpage"/>
    </w:pPr>
    <w:r w:rsidRPr="00F04DBE">
      <w:t>Copyright</w:t>
    </w:r>
    <w:r>
      <w:t xml:space="preserve"> </w:t>
    </w:r>
    <w:r w:rsidRPr="00F04DBE">
      <w:t>©</w:t>
    </w:r>
    <w:r>
      <w:t xml:space="preserve"> </w:t>
    </w:r>
    <w:r w:rsidRPr="00A86CF2">
      <w:t>UNU-WIDER 201</w:t>
    </w:r>
    <w:r>
      <w:t>7</w:t>
    </w:r>
  </w:p>
  <w:p w14:paraId="2477A2F2" w14:textId="77777777" w:rsidR="00572FC9" w:rsidRPr="00F04DBE" w:rsidRDefault="00572FC9" w:rsidP="00263607">
    <w:pPr>
      <w:pStyle w:val="Footer2ndpage"/>
    </w:pPr>
    <w:r>
      <w:t>Information and requests: publications@wider.unu.edu</w:t>
    </w:r>
  </w:p>
  <w:p w14:paraId="1CB2F06A" w14:textId="699A550E" w:rsidR="00572FC9" w:rsidRPr="00F04DBE" w:rsidRDefault="00572FC9" w:rsidP="00263607">
    <w:pPr>
      <w:pStyle w:val="Footer2ndpage"/>
    </w:pPr>
    <w:r w:rsidRPr="00F04DBE">
      <w:t>ISSN 1798-7237</w:t>
    </w:r>
    <w:r>
      <w:t xml:space="preserve"> </w:t>
    </w:r>
    <w:r w:rsidRPr="00F04DBE">
      <w:t xml:space="preserve">ISBN </w:t>
    </w:r>
    <w:r w:rsidRPr="00294514">
      <w:t>978-92-9256-413-1</w:t>
    </w:r>
  </w:p>
  <w:p w14:paraId="17BDC576" w14:textId="77777777" w:rsidR="00572FC9" w:rsidRPr="00F04DBE" w:rsidRDefault="00572FC9" w:rsidP="00263607">
    <w:pPr>
      <w:pStyle w:val="Footer2ndpage"/>
    </w:pPr>
    <w:r w:rsidRPr="00F04DBE">
      <w:t xml:space="preserve">Typescript prepared by </w:t>
    </w:r>
    <w:r>
      <w:t>Joseph Laredo</w:t>
    </w:r>
    <w:r w:rsidRPr="00F04DBE">
      <w:t>.</w:t>
    </w:r>
  </w:p>
  <w:p w14:paraId="664D071F" w14:textId="77777777" w:rsidR="00572FC9" w:rsidRPr="00F04DBE" w:rsidRDefault="00572FC9" w:rsidP="00263607">
    <w:pPr>
      <w:pStyle w:val="Footer2ndpage"/>
    </w:pPr>
    <w:r w:rsidRPr="001C0EC5">
      <w:t>The United Nations University World Institute for Development Economics Research provides economic analysis and policy advice with the aim of promoting sustainable a</w:t>
    </w:r>
    <w:r>
      <w:t>nd equitable development</w:t>
    </w:r>
    <w:r w:rsidRPr="001C0EC5">
      <w:t>. The Institute began operations in 1985 in Helsinki, Finland, as the first research</w:t>
    </w:r>
    <w:r>
      <w:t xml:space="preserve"> and training</w:t>
    </w:r>
    <w:r w:rsidRPr="001C0EC5">
      <w:t xml:space="preserve"> centre of the United Nations University. Today it is a unique blend of think tank, research institute, and UN agency</w:t>
    </w:r>
    <w:r>
      <w:t>—</w:t>
    </w:r>
    <w:r w:rsidRPr="001C0EC5">
      <w:t>providing a range of services from policy advice to governments as well as freely available original research.</w:t>
    </w:r>
  </w:p>
  <w:p w14:paraId="34172680" w14:textId="77777777" w:rsidR="00572FC9" w:rsidRPr="00263607" w:rsidRDefault="00572FC9" w:rsidP="00263607">
    <w:pPr>
      <w:pStyle w:val="Footer2ndpage"/>
    </w:pPr>
    <w:r w:rsidRPr="00030CB7">
      <w:t xml:space="preserve">The Institute is funded through </w:t>
    </w:r>
    <w:r>
      <w:t xml:space="preserve">income from </w:t>
    </w:r>
    <w:r w:rsidRPr="00030CB7">
      <w:t>an endowment fund with additional contributions to its work programme from Denmark, Finland, Sweden, and the United Kingdom.</w:t>
    </w:r>
  </w:p>
  <w:p w14:paraId="772CC819" w14:textId="77777777" w:rsidR="00572FC9" w:rsidRPr="002546C5" w:rsidRDefault="00572FC9" w:rsidP="00263607">
    <w:pPr>
      <w:pStyle w:val="Footer2ndpage"/>
      <w:rPr>
        <w:lang w:val="en-US"/>
      </w:rPr>
    </w:pPr>
    <w:proofErr w:type="spellStart"/>
    <w:r w:rsidRPr="002546C5">
      <w:rPr>
        <w:lang w:val="en-US"/>
      </w:rPr>
      <w:t>Katajanokanlaituri</w:t>
    </w:r>
    <w:proofErr w:type="spellEnd"/>
    <w:r w:rsidRPr="002546C5">
      <w:rPr>
        <w:lang w:val="en-US"/>
      </w:rPr>
      <w:t xml:space="preserve"> 6 B, 00160 Helsinki, Finland</w:t>
    </w:r>
  </w:p>
  <w:p w14:paraId="0C0571DA" w14:textId="77777777" w:rsidR="00572FC9" w:rsidRPr="00F04DBE" w:rsidRDefault="00572FC9" w:rsidP="00263607">
    <w:pPr>
      <w:pStyle w:val="Footer2ndpage"/>
    </w:pPr>
    <w:r w:rsidRPr="001C0EC5">
      <w:t>The views expressed in this paper are those of the author(s), and do not necessarily reflect the views of the Institute or the United Nations University, nor the programme/project donors.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29F67" w14:textId="77777777" w:rsidR="00572FC9" w:rsidRPr="00A016F4" w:rsidRDefault="00572FC9" w:rsidP="00E105AB">
    <w:pPr>
      <w:pStyle w:val="Footer"/>
      <w:spacing w:after="0"/>
      <w:jc w:val="center"/>
      <w:rPr>
        <w:rFonts w:ascii="Calibri" w:hAnsi="Calibri"/>
        <w:color w:val="FFFFFF" w:themeColor="background1"/>
        <w:sz w:val="16"/>
        <w:szCs w:val="16"/>
      </w:rPr>
    </w:pPr>
    <w:r>
      <w:rPr>
        <w:rFonts w:ascii="Calibri" w:hAnsi="Calibri"/>
        <w:noProof/>
        <w:color w:val="FFFFFF" w:themeColor="background1"/>
        <w:sz w:val="16"/>
        <w:szCs w:val="16"/>
        <w:lang w:val="en-US"/>
      </w:rPr>
      <w:drawing>
        <wp:anchor distT="0" distB="0" distL="114300" distR="114300" simplePos="0" relativeHeight="251656192" behindDoc="0" locked="0" layoutInCell="1" allowOverlap="1" wp14:anchorId="7AFD27A0" wp14:editId="5CE62819">
          <wp:simplePos x="0" y="0"/>
          <wp:positionH relativeFrom="column">
            <wp:posOffset>-914400</wp:posOffset>
          </wp:positionH>
          <wp:positionV relativeFrom="paragraph">
            <wp:posOffset>-327025</wp:posOffset>
          </wp:positionV>
          <wp:extent cx="7560000" cy="901236"/>
          <wp:effectExtent l="0" t="0" r="317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03-0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0123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447348"/>
      <w:docPartObj>
        <w:docPartGallery w:val="Page Numbers (Bottom of Page)"/>
        <w:docPartUnique/>
      </w:docPartObj>
    </w:sdtPr>
    <w:sdtEndPr/>
    <w:sdtContent>
      <w:p w14:paraId="3DC2BA33" w14:textId="5AE02CCB" w:rsidR="00572FC9" w:rsidRPr="00E42022" w:rsidRDefault="00572FC9" w:rsidP="00E42022">
        <w:pPr>
          <w:jc w:val="center"/>
        </w:pPr>
        <w:r w:rsidRPr="00E42022">
          <w:fldChar w:fldCharType="begin"/>
        </w:r>
        <w:r w:rsidRPr="00E42022">
          <w:instrText xml:space="preserve"> PAGE   \* MERGEFORMAT </w:instrText>
        </w:r>
        <w:r w:rsidRPr="00E42022">
          <w:fldChar w:fldCharType="separate"/>
        </w:r>
        <w:r w:rsidR="00A6379F">
          <w:rPr>
            <w:noProof/>
          </w:rPr>
          <w:t>18</w:t>
        </w:r>
        <w:r w:rsidRPr="00E42022">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96B05" w14:textId="77777777" w:rsidR="00572FC9" w:rsidRDefault="00572FC9" w:rsidP="00B01368">
      <w:r>
        <w:separator/>
      </w:r>
    </w:p>
  </w:footnote>
  <w:footnote w:type="continuationSeparator" w:id="0">
    <w:p w14:paraId="6940CC9D" w14:textId="77777777" w:rsidR="00572FC9" w:rsidRDefault="00572FC9" w:rsidP="00B01368">
      <w:r>
        <w:continuationSeparator/>
      </w:r>
    </w:p>
  </w:footnote>
  <w:footnote w:id="1">
    <w:p w14:paraId="2F0FA1C2" w14:textId="0462071F" w:rsidR="00572FC9" w:rsidRDefault="00572FC9" w:rsidP="00E11A45">
      <w:pPr>
        <w:pStyle w:val="FootnoteText"/>
      </w:pPr>
      <w:r w:rsidRPr="008F4DB8">
        <w:rPr>
          <w:rStyle w:val="FootnoteReference"/>
        </w:rPr>
        <w:footnoteRef/>
      </w:r>
      <w:r>
        <w:t xml:space="preserve"> Chile was included in this list prior to 19 July 2017, when the state legislature voted to permit abortion in very limited circumstances (the courts ruled that the law was constitutional on 21 August 2017). Note, too, that the criminal code in Honduras does not allow abortion under any circumstances, although the Code of Medical Ethics allows abortion when pregnancy endangers a woman’s life. In Haiti, laws do not expressly allow an abortion to save the life of the mother, but the principles of the law have been interpreted to allow therapeutic abortion. See </w:t>
      </w:r>
      <w:hyperlink r:id="rId1" w:history="1">
        <w:r w:rsidRPr="00541EC4">
          <w:rPr>
            <w:rStyle w:val="Hyperlink"/>
          </w:rPr>
          <w:t>www.un.org/esa/population/publications/2011abortion/2011wallchart.pdf</w:t>
        </w:r>
      </w:hyperlink>
      <w:r>
        <w:t xml:space="preserve"> for details. </w:t>
      </w:r>
    </w:p>
  </w:footnote>
  <w:footnote w:id="2">
    <w:p w14:paraId="05BD5C5B" w14:textId="3FC53EEE" w:rsidR="00572FC9" w:rsidRDefault="00572FC9" w:rsidP="008F4DB8">
      <w:pPr>
        <w:pStyle w:val="FootnoteText"/>
      </w:pPr>
      <w:r>
        <w:rPr>
          <w:rStyle w:val="FootnoteReference"/>
        </w:rPr>
        <w:footnoteRef/>
      </w:r>
      <w:r>
        <w:t xml:space="preserve"> On the USA, see </w:t>
      </w:r>
      <w:proofErr w:type="spellStart"/>
      <w:r>
        <w:t>Paltrow</w:t>
      </w:r>
      <w:proofErr w:type="spellEnd"/>
      <w:r>
        <w:t xml:space="preserve"> 2013, </w:t>
      </w:r>
      <w:proofErr w:type="spellStart"/>
      <w:r>
        <w:t>Paltrow</w:t>
      </w:r>
      <w:proofErr w:type="spellEnd"/>
      <w:r>
        <w:t xml:space="preserve"> and </w:t>
      </w:r>
      <w:proofErr w:type="spellStart"/>
      <w:r>
        <w:t>Flavin</w:t>
      </w:r>
      <w:proofErr w:type="spellEnd"/>
      <w:r>
        <w:t xml:space="preserve"> 2013; on Mexico, see Pain et al. 2014, </w:t>
      </w:r>
      <w:proofErr w:type="spellStart"/>
      <w:r>
        <w:t>Gaestel</w:t>
      </w:r>
      <w:proofErr w:type="spellEnd"/>
      <w:r>
        <w:t xml:space="preserve"> and Shelley 2014; on Chile, see Casas-Becerra 1997; on Nepal, see </w:t>
      </w:r>
      <w:proofErr w:type="spellStart"/>
      <w:r>
        <w:t>Ramaseshan</w:t>
      </w:r>
      <w:proofErr w:type="spellEnd"/>
      <w:r>
        <w:t xml:space="preserve"> 1997; on Rwanda, see </w:t>
      </w:r>
      <w:proofErr w:type="spellStart"/>
      <w:r>
        <w:t>Filipovic</w:t>
      </w:r>
      <w:proofErr w:type="spellEnd"/>
      <w:r>
        <w:t xml:space="preserve"> 2015. </w:t>
      </w:r>
    </w:p>
  </w:footnote>
  <w:footnote w:id="3">
    <w:p w14:paraId="4C8CD078" w14:textId="4CC9ECBE" w:rsidR="00572FC9" w:rsidRDefault="00572FC9" w:rsidP="008F4DB8">
      <w:pPr>
        <w:pStyle w:val="FootnoteText"/>
      </w:pPr>
      <w:r>
        <w:rPr>
          <w:rStyle w:val="FootnoteReference"/>
        </w:rPr>
        <w:footnoteRef/>
      </w:r>
      <w:r>
        <w:t xml:space="preserve"> Recent changes in how the World Health Organization recommends ‘counting’ maternal mortality may make statistics more reliable in the near future. </w:t>
      </w:r>
    </w:p>
  </w:footnote>
  <w:footnote w:id="4">
    <w:p w14:paraId="51267B63" w14:textId="0D0C12FF" w:rsidR="00572FC9" w:rsidRDefault="00572FC9" w:rsidP="008F4DB8">
      <w:pPr>
        <w:pStyle w:val="FootnoteText"/>
      </w:pPr>
      <w:r w:rsidRPr="008F4DB8">
        <w:rPr>
          <w:rStyle w:val="FootnoteReference"/>
        </w:rPr>
        <w:footnoteRef/>
      </w:r>
      <w:r>
        <w:t xml:space="preserve"> This number includes an interview with one formerly incarcerated woman’s parents, since the woman herself died in prison. </w:t>
      </w:r>
    </w:p>
  </w:footnote>
  <w:footnote w:id="5">
    <w:p w14:paraId="4C585F1A" w14:textId="484F495D" w:rsidR="00572FC9" w:rsidRDefault="00572FC9" w:rsidP="008F4DB8">
      <w:pPr>
        <w:pStyle w:val="FootnoteText"/>
      </w:pPr>
      <w:r>
        <w:rPr>
          <w:rStyle w:val="FootnoteReference"/>
        </w:rPr>
        <w:footnoteRef/>
      </w:r>
      <w:r>
        <w:t xml:space="preserve"> </w:t>
      </w:r>
      <w:r w:rsidRPr="006B7959">
        <w:rPr>
          <w:rFonts w:cs="Times New Roman"/>
        </w:rPr>
        <w:t>Labe</w:t>
      </w:r>
      <w:r>
        <w:rPr>
          <w:rFonts w:cs="Times New Roman"/>
        </w:rPr>
        <w:t>l</w:t>
      </w:r>
      <w:r w:rsidRPr="006B7959">
        <w:rPr>
          <w:rFonts w:cs="Times New Roman"/>
        </w:rPr>
        <w:t xml:space="preserve">ling something a </w:t>
      </w:r>
      <w:r>
        <w:rPr>
          <w:rFonts w:cs="Times New Roman"/>
        </w:rPr>
        <w:t>‘</w:t>
      </w:r>
      <w:r w:rsidRPr="006B7959">
        <w:rPr>
          <w:rFonts w:cs="Times New Roman"/>
        </w:rPr>
        <w:t>moral panic</w:t>
      </w:r>
      <w:r>
        <w:rPr>
          <w:rFonts w:cs="Times New Roman"/>
        </w:rPr>
        <w:t>’</w:t>
      </w:r>
      <w:r w:rsidRPr="006B7959">
        <w:rPr>
          <w:rFonts w:cs="Times New Roman"/>
        </w:rPr>
        <w:t xml:space="preserve"> does not mean that </w:t>
      </w:r>
      <w:r>
        <w:rPr>
          <w:rFonts w:cs="Times New Roman"/>
        </w:rPr>
        <w:t xml:space="preserve">the </w:t>
      </w:r>
      <w:r w:rsidRPr="006B7959">
        <w:rPr>
          <w:rFonts w:cs="Times New Roman"/>
        </w:rPr>
        <w:t>thing has never happened, but rather that the extent and significance of the thing has been wildly exaggerated.</w:t>
      </w:r>
      <w:r>
        <w:rPr>
          <w:rFonts w:cs="Times New Roman"/>
        </w:rPr>
        <w:t xml:space="preserve"> For example, one could suggest that some areas of the United States are currently experiencing a moral panic about (white) women being raped by immigrants. To label this a ‘panic’ does not suggest that no women have ever been raped by an immigrant, but rather that both the perception of and the response to the problem are wildly out of proportion with its actual extent.</w:t>
      </w:r>
    </w:p>
  </w:footnote>
  <w:footnote w:id="6">
    <w:p w14:paraId="754555FD" w14:textId="3D2B5766" w:rsidR="00572FC9" w:rsidRPr="008F4DB8" w:rsidRDefault="00572FC9" w:rsidP="008F4DB8">
      <w:pPr>
        <w:rPr>
          <w:rStyle w:val="FootnoteTextChar"/>
        </w:rPr>
      </w:pPr>
      <w:r>
        <w:rPr>
          <w:rStyle w:val="FootnoteReference"/>
        </w:rPr>
        <w:footnoteRef/>
      </w:r>
      <w:r>
        <w:t xml:space="preserve"> </w:t>
      </w:r>
      <w:r>
        <w:rPr>
          <w:rStyle w:val="FootnoteTextChar"/>
        </w:rPr>
        <w:t xml:space="preserve">Abortion was only mentioned as a sidebar during these years. Specifically, </w:t>
      </w:r>
      <w:r w:rsidRPr="00894078">
        <w:rPr>
          <w:rStyle w:val="FootnoteTextChar"/>
          <w:i/>
        </w:rPr>
        <w:t xml:space="preserve">El </w:t>
      </w:r>
      <w:proofErr w:type="spellStart"/>
      <w:r w:rsidRPr="00894078">
        <w:rPr>
          <w:rStyle w:val="FootnoteTextChar"/>
          <w:i/>
        </w:rPr>
        <w:t>Diario</w:t>
      </w:r>
      <w:proofErr w:type="spellEnd"/>
      <w:r w:rsidRPr="008F4DB8">
        <w:rPr>
          <w:rStyle w:val="FootnoteTextChar"/>
        </w:rPr>
        <w:t xml:space="preserve"> regularly report</w:t>
      </w:r>
      <w:r>
        <w:rPr>
          <w:rStyle w:val="FootnoteTextChar"/>
        </w:rPr>
        <w:t>ed</w:t>
      </w:r>
      <w:r w:rsidRPr="008F4DB8">
        <w:rPr>
          <w:rStyle w:val="FootnoteTextChar"/>
        </w:rPr>
        <w:t xml:space="preserve"> on Pope John Paul II’s anti-abortion speeches </w:t>
      </w:r>
      <w:r>
        <w:rPr>
          <w:rStyle w:val="FootnoteTextChar"/>
        </w:rPr>
        <w:t>during his tours of</w:t>
      </w:r>
      <w:r w:rsidRPr="008F4DB8">
        <w:rPr>
          <w:rStyle w:val="FootnoteTextChar"/>
        </w:rPr>
        <w:t xml:space="preserve"> other parts of the world, but </w:t>
      </w:r>
      <w:r>
        <w:rPr>
          <w:rStyle w:val="FootnoteTextChar"/>
        </w:rPr>
        <w:t xml:space="preserve">these reports mentioned abortion only in passing as the topic of the Pope’s speech, not as a topic of interest in itself. More typically, these articles focused on providing </w:t>
      </w:r>
      <w:proofErr w:type="gramStart"/>
      <w:r>
        <w:rPr>
          <w:rStyle w:val="FootnoteTextChar"/>
        </w:rPr>
        <w:t>human interest</w:t>
      </w:r>
      <w:proofErr w:type="gramEnd"/>
      <w:r>
        <w:rPr>
          <w:rStyle w:val="FootnoteTextChar"/>
        </w:rPr>
        <w:t xml:space="preserve"> information about </w:t>
      </w:r>
      <w:r w:rsidRPr="008F4DB8">
        <w:rPr>
          <w:rStyle w:val="FootnoteTextChar"/>
        </w:rPr>
        <w:t>the city where the Pope was speaking.</w:t>
      </w:r>
      <w:r>
        <w:rPr>
          <w:rStyle w:val="FootnoteTextChar"/>
        </w:rPr>
        <w:t xml:space="preserve"> </w:t>
      </w:r>
    </w:p>
    <w:p w14:paraId="0000BA2F" w14:textId="77777777" w:rsidR="00572FC9" w:rsidRDefault="00572FC9" w:rsidP="008F4DB8">
      <w:pPr>
        <w:pStyle w:val="FootnoteText"/>
      </w:pPr>
    </w:p>
  </w:footnote>
  <w:footnote w:id="7">
    <w:p w14:paraId="36F34683" w14:textId="6FFB0822" w:rsidR="00572FC9" w:rsidRDefault="00572FC9" w:rsidP="008F4DB8">
      <w:pPr>
        <w:pStyle w:val="FootnoteText"/>
      </w:pPr>
      <w:r>
        <w:rPr>
          <w:rStyle w:val="FootnoteReference"/>
        </w:rPr>
        <w:footnoteRef/>
      </w:r>
      <w:r>
        <w:t xml:space="preserve"> Estela is a pseudonym. This case was reported to the first author by two separate doctors, in two separate, </w:t>
      </w:r>
      <w:proofErr w:type="spellStart"/>
      <w:r>
        <w:t>anonymized</w:t>
      </w:r>
      <w:proofErr w:type="spellEnd"/>
      <w:r>
        <w:t xml:space="preserve">, interviews conducted in June 2017. </w:t>
      </w:r>
    </w:p>
  </w:footnote>
  <w:footnote w:id="8">
    <w:p w14:paraId="4D40DCC3" w14:textId="1056F022" w:rsidR="00572FC9" w:rsidRDefault="00572FC9" w:rsidP="00E46E66">
      <w:pPr>
        <w:pStyle w:val="FootnoteText"/>
      </w:pPr>
      <w:r>
        <w:rPr>
          <w:rStyle w:val="FootnoteReference"/>
        </w:rPr>
        <w:footnoteRef/>
      </w:r>
      <w:r>
        <w:t xml:space="preserve"> Manuela is a pseudonym. The data </w:t>
      </w:r>
      <w:r w:rsidRPr="00C5101E">
        <w:t>for this case are a 2017 report by the Inter-American Commission on Human Rights (IACHR), copies of M</w:t>
      </w:r>
      <w:r>
        <w:t xml:space="preserve">anuela’s court documents, communication with a doctor who researched the case for IACHR, and an interview by the first author with Manuela’s parents in June 2017. </w:t>
      </w:r>
    </w:p>
  </w:footnote>
  <w:footnote w:id="9">
    <w:p w14:paraId="4C62032D" w14:textId="77777777" w:rsidR="00572FC9" w:rsidRDefault="00572FC9" w:rsidP="00E46E66">
      <w:pPr>
        <w:pStyle w:val="FootnoteText"/>
      </w:pPr>
      <w:r>
        <w:rPr>
          <w:rStyle w:val="FootnoteReference"/>
        </w:rPr>
        <w:footnoteRef/>
      </w:r>
      <w:r>
        <w:t xml:space="preserve"> The data for this case are Carmen’s court documents, and an interview between Carmen and the first author in June 2017. </w:t>
      </w:r>
    </w:p>
  </w:footnote>
  <w:footnote w:id="10">
    <w:p w14:paraId="6720A31F" w14:textId="72471048" w:rsidR="00572FC9" w:rsidRDefault="00572FC9" w:rsidP="00E46E66">
      <w:pPr>
        <w:pStyle w:val="FootnoteText"/>
      </w:pPr>
      <w:r>
        <w:rPr>
          <w:rStyle w:val="FootnoteReference"/>
        </w:rPr>
        <w:footnoteRef/>
      </w:r>
      <w:r>
        <w:t xml:space="preserve"> For comparison, in 2015, the minimum wage in an El Salvador textile factory was $250 per month.</w:t>
      </w:r>
    </w:p>
  </w:footnote>
  <w:footnote w:id="11">
    <w:p w14:paraId="6A1ECAEE" w14:textId="2F307F1C" w:rsidR="00572FC9" w:rsidRDefault="00572FC9" w:rsidP="00E46E66">
      <w:pPr>
        <w:pStyle w:val="FootnoteText"/>
      </w:pPr>
      <w:r>
        <w:rPr>
          <w:rStyle w:val="FootnoteReference"/>
        </w:rPr>
        <w:footnoteRef/>
      </w:r>
      <w:r>
        <w:t xml:space="preserve"> Maria Teresa’s story is compiled from her court documents, from observing one trial </w:t>
      </w:r>
      <w:proofErr w:type="gramStart"/>
      <w:r>
        <w:t>proceedings</w:t>
      </w:r>
      <w:proofErr w:type="gramEnd"/>
      <w:r>
        <w:t xml:space="preserve">, and from interviews with two of Maria Teresa’s neighbours, her mother-in-law, and Maria Teresa herself. </w:t>
      </w:r>
      <w:proofErr w:type="gramStart"/>
      <w:r>
        <w:t xml:space="preserve">Her story was also reported by the authors in the </w:t>
      </w:r>
      <w:r>
        <w:rPr>
          <w:i/>
        </w:rPr>
        <w:t>Health and Human Rights Journal</w:t>
      </w:r>
      <w:proofErr w:type="gramEnd"/>
      <w:r>
        <w:t xml:space="preserve"> (see </w:t>
      </w:r>
      <w:r w:rsidRPr="00B71406">
        <w:rPr>
          <w:rFonts w:cs="Arial"/>
        </w:rPr>
        <w:t xml:space="preserve">Viterna and </w:t>
      </w:r>
      <w:proofErr w:type="spellStart"/>
      <w:r>
        <w:rPr>
          <w:rFonts w:cs="Arial"/>
        </w:rPr>
        <w:t>Guardado</w:t>
      </w:r>
      <w:proofErr w:type="spellEnd"/>
      <w:r>
        <w:rPr>
          <w:rFonts w:cs="Arial"/>
        </w:rPr>
        <w:t xml:space="preserve"> Bautista </w:t>
      </w:r>
      <w:r w:rsidRPr="00B71406">
        <w:rPr>
          <w:rFonts w:cs="Arial"/>
        </w:rPr>
        <w:t>2017</w:t>
      </w:r>
      <w:r>
        <w:rPr>
          <w:rFonts w:cs="Arial"/>
        </w:rPr>
        <w:t>).</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2DCC5" w14:textId="77777777" w:rsidR="00572FC9" w:rsidRPr="00083D1E" w:rsidRDefault="00572FC9">
    <w:pPr>
      <w:pStyle w:val="Header"/>
      <w:rPr>
        <w:sz w:val="8"/>
        <w:szCs w:val="8"/>
      </w:rPr>
    </w:pPr>
    <w:r w:rsidRPr="00083D1E">
      <w:rPr>
        <w:noProof/>
        <w:sz w:val="8"/>
        <w:szCs w:val="8"/>
        <w:lang w:val="en-US"/>
      </w:rPr>
      <w:drawing>
        <wp:anchor distT="0" distB="0" distL="114300" distR="114300" simplePos="0" relativeHeight="251662336" behindDoc="0" locked="0" layoutInCell="1" allowOverlap="1" wp14:anchorId="081F29E7" wp14:editId="2E973C9D">
          <wp:simplePos x="0" y="0"/>
          <wp:positionH relativeFrom="margin">
            <wp:posOffset>3288665</wp:posOffset>
          </wp:positionH>
          <wp:positionV relativeFrom="paragraph">
            <wp:posOffset>140970</wp:posOffset>
          </wp:positionV>
          <wp:extent cx="2609850" cy="1065530"/>
          <wp:effectExtent l="0" t="0" r="0" b="127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u_Wider_NEW_LOGO_3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9850" cy="1065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AE0B" w14:textId="77777777" w:rsidR="00572FC9" w:rsidRDefault="00572F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09DB"/>
    <w:multiLevelType w:val="hybridMultilevel"/>
    <w:tmpl w:val="F1A4AE02"/>
    <w:lvl w:ilvl="0" w:tplc="0974F0A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F3206D8"/>
    <w:multiLevelType w:val="hybridMultilevel"/>
    <w:tmpl w:val="FC863098"/>
    <w:lvl w:ilvl="0" w:tplc="2E96BBF4">
      <w:start w:val="1"/>
      <w:numFmt w:val="bullet"/>
      <w:pStyle w:val="Bullets"/>
      <w:lvlText w:val=""/>
      <w:lvlJc w:val="left"/>
      <w:pPr>
        <w:ind w:left="757"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09E1C55"/>
    <w:multiLevelType w:val="hybridMultilevel"/>
    <w:tmpl w:val="5C7E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1304"/>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4D"/>
    <w:rsid w:val="000030F2"/>
    <w:rsid w:val="00015638"/>
    <w:rsid w:val="00017196"/>
    <w:rsid w:val="0001794E"/>
    <w:rsid w:val="00023622"/>
    <w:rsid w:val="00030CB7"/>
    <w:rsid w:val="00042B9F"/>
    <w:rsid w:val="000440FA"/>
    <w:rsid w:val="000647E6"/>
    <w:rsid w:val="00065C55"/>
    <w:rsid w:val="00066443"/>
    <w:rsid w:val="000705F4"/>
    <w:rsid w:val="00081A2D"/>
    <w:rsid w:val="00083D1E"/>
    <w:rsid w:val="000B23F4"/>
    <w:rsid w:val="000D47F2"/>
    <w:rsid w:val="000F0709"/>
    <w:rsid w:val="001441C8"/>
    <w:rsid w:val="00150E77"/>
    <w:rsid w:val="00153F7A"/>
    <w:rsid w:val="00172BD9"/>
    <w:rsid w:val="001753FB"/>
    <w:rsid w:val="00176CB9"/>
    <w:rsid w:val="001903CB"/>
    <w:rsid w:val="00195321"/>
    <w:rsid w:val="001B1F31"/>
    <w:rsid w:val="001B29A1"/>
    <w:rsid w:val="001C0EC5"/>
    <w:rsid w:val="001F0A53"/>
    <w:rsid w:val="001F4DDD"/>
    <w:rsid w:val="001F672F"/>
    <w:rsid w:val="00202105"/>
    <w:rsid w:val="00202296"/>
    <w:rsid w:val="00205747"/>
    <w:rsid w:val="002148D8"/>
    <w:rsid w:val="002221E2"/>
    <w:rsid w:val="00245777"/>
    <w:rsid w:val="002501E8"/>
    <w:rsid w:val="002546C5"/>
    <w:rsid w:val="00254786"/>
    <w:rsid w:val="00260086"/>
    <w:rsid w:val="00261F02"/>
    <w:rsid w:val="00263607"/>
    <w:rsid w:val="002721B4"/>
    <w:rsid w:val="00277047"/>
    <w:rsid w:val="00294514"/>
    <w:rsid w:val="002A062A"/>
    <w:rsid w:val="002A1313"/>
    <w:rsid w:val="002E1C00"/>
    <w:rsid w:val="002E697F"/>
    <w:rsid w:val="00300233"/>
    <w:rsid w:val="00301B32"/>
    <w:rsid w:val="00305FB9"/>
    <w:rsid w:val="00310DCC"/>
    <w:rsid w:val="00317A40"/>
    <w:rsid w:val="0032314E"/>
    <w:rsid w:val="00325F26"/>
    <w:rsid w:val="00332499"/>
    <w:rsid w:val="0033261E"/>
    <w:rsid w:val="00353619"/>
    <w:rsid w:val="003618E1"/>
    <w:rsid w:val="003630CE"/>
    <w:rsid w:val="003655C4"/>
    <w:rsid w:val="00372384"/>
    <w:rsid w:val="00375771"/>
    <w:rsid w:val="00392683"/>
    <w:rsid w:val="00394D85"/>
    <w:rsid w:val="003A609B"/>
    <w:rsid w:val="003A634D"/>
    <w:rsid w:val="003C356A"/>
    <w:rsid w:val="003D191A"/>
    <w:rsid w:val="003E4478"/>
    <w:rsid w:val="003F4319"/>
    <w:rsid w:val="003F5348"/>
    <w:rsid w:val="003F64BE"/>
    <w:rsid w:val="00401C45"/>
    <w:rsid w:val="00404B1A"/>
    <w:rsid w:val="00415B5F"/>
    <w:rsid w:val="004234FF"/>
    <w:rsid w:val="00425133"/>
    <w:rsid w:val="00441397"/>
    <w:rsid w:val="00442ADD"/>
    <w:rsid w:val="00445C51"/>
    <w:rsid w:val="00450051"/>
    <w:rsid w:val="004549C5"/>
    <w:rsid w:val="00472BBB"/>
    <w:rsid w:val="00473923"/>
    <w:rsid w:val="00486770"/>
    <w:rsid w:val="0049136C"/>
    <w:rsid w:val="00492691"/>
    <w:rsid w:val="00495068"/>
    <w:rsid w:val="00496E48"/>
    <w:rsid w:val="00496F7A"/>
    <w:rsid w:val="004A2DEA"/>
    <w:rsid w:val="004B244B"/>
    <w:rsid w:val="004B58DA"/>
    <w:rsid w:val="004D1C06"/>
    <w:rsid w:val="004E6222"/>
    <w:rsid w:val="004F2CC2"/>
    <w:rsid w:val="00510685"/>
    <w:rsid w:val="00540465"/>
    <w:rsid w:val="00541C8C"/>
    <w:rsid w:val="005421AC"/>
    <w:rsid w:val="00564E17"/>
    <w:rsid w:val="00572FC9"/>
    <w:rsid w:val="005A043E"/>
    <w:rsid w:val="005A1147"/>
    <w:rsid w:val="005A27CD"/>
    <w:rsid w:val="005A3336"/>
    <w:rsid w:val="005A6151"/>
    <w:rsid w:val="005B0E6B"/>
    <w:rsid w:val="005B1256"/>
    <w:rsid w:val="005C6561"/>
    <w:rsid w:val="005C6CF3"/>
    <w:rsid w:val="005D4CCE"/>
    <w:rsid w:val="005D5742"/>
    <w:rsid w:val="005E29C8"/>
    <w:rsid w:val="005F1E84"/>
    <w:rsid w:val="005F3784"/>
    <w:rsid w:val="00600EEB"/>
    <w:rsid w:val="006062B7"/>
    <w:rsid w:val="0060666A"/>
    <w:rsid w:val="00614964"/>
    <w:rsid w:val="00625037"/>
    <w:rsid w:val="0063637A"/>
    <w:rsid w:val="006407C6"/>
    <w:rsid w:val="006415E0"/>
    <w:rsid w:val="00645DCE"/>
    <w:rsid w:val="00662CCD"/>
    <w:rsid w:val="006639FC"/>
    <w:rsid w:val="0066601B"/>
    <w:rsid w:val="00667FCF"/>
    <w:rsid w:val="00685D96"/>
    <w:rsid w:val="0068606E"/>
    <w:rsid w:val="006A7424"/>
    <w:rsid w:val="006B6917"/>
    <w:rsid w:val="006E7E54"/>
    <w:rsid w:val="006F221D"/>
    <w:rsid w:val="006F2AC1"/>
    <w:rsid w:val="00705495"/>
    <w:rsid w:val="00707BB3"/>
    <w:rsid w:val="00710C6C"/>
    <w:rsid w:val="00712E89"/>
    <w:rsid w:val="00732767"/>
    <w:rsid w:val="0074370C"/>
    <w:rsid w:val="00747E76"/>
    <w:rsid w:val="00750E2A"/>
    <w:rsid w:val="00762FAF"/>
    <w:rsid w:val="00762FB5"/>
    <w:rsid w:val="00763085"/>
    <w:rsid w:val="007831A0"/>
    <w:rsid w:val="00784644"/>
    <w:rsid w:val="007B10A5"/>
    <w:rsid w:val="007C2C96"/>
    <w:rsid w:val="007D1927"/>
    <w:rsid w:val="007D275D"/>
    <w:rsid w:val="007E305B"/>
    <w:rsid w:val="007E4AD2"/>
    <w:rsid w:val="007E5A38"/>
    <w:rsid w:val="007F0227"/>
    <w:rsid w:val="0080176D"/>
    <w:rsid w:val="008020D0"/>
    <w:rsid w:val="008104D8"/>
    <w:rsid w:val="0081784C"/>
    <w:rsid w:val="00831D43"/>
    <w:rsid w:val="00835BFB"/>
    <w:rsid w:val="0083625A"/>
    <w:rsid w:val="008374BA"/>
    <w:rsid w:val="00857582"/>
    <w:rsid w:val="00891213"/>
    <w:rsid w:val="00892FA9"/>
    <w:rsid w:val="008A062F"/>
    <w:rsid w:val="008A595F"/>
    <w:rsid w:val="008B463D"/>
    <w:rsid w:val="008B6878"/>
    <w:rsid w:val="008C312C"/>
    <w:rsid w:val="008C3B7C"/>
    <w:rsid w:val="008F0AE4"/>
    <w:rsid w:val="008F249C"/>
    <w:rsid w:val="008F4DB8"/>
    <w:rsid w:val="00900896"/>
    <w:rsid w:val="009154DD"/>
    <w:rsid w:val="009273A4"/>
    <w:rsid w:val="0094467A"/>
    <w:rsid w:val="00944939"/>
    <w:rsid w:val="009450B8"/>
    <w:rsid w:val="0094689E"/>
    <w:rsid w:val="009511CD"/>
    <w:rsid w:val="00970952"/>
    <w:rsid w:val="0099333F"/>
    <w:rsid w:val="009A2DFF"/>
    <w:rsid w:val="009B002B"/>
    <w:rsid w:val="009D3E27"/>
    <w:rsid w:val="009E209A"/>
    <w:rsid w:val="009E255A"/>
    <w:rsid w:val="009E4836"/>
    <w:rsid w:val="009F055A"/>
    <w:rsid w:val="009F1125"/>
    <w:rsid w:val="00A016F4"/>
    <w:rsid w:val="00A076D1"/>
    <w:rsid w:val="00A30C75"/>
    <w:rsid w:val="00A6379F"/>
    <w:rsid w:val="00A770FA"/>
    <w:rsid w:val="00A77710"/>
    <w:rsid w:val="00A86CF2"/>
    <w:rsid w:val="00A93DB0"/>
    <w:rsid w:val="00AB4001"/>
    <w:rsid w:val="00AD5F9F"/>
    <w:rsid w:val="00AE707A"/>
    <w:rsid w:val="00AF1AB2"/>
    <w:rsid w:val="00AF6EC5"/>
    <w:rsid w:val="00AF6FAA"/>
    <w:rsid w:val="00B01368"/>
    <w:rsid w:val="00B170C9"/>
    <w:rsid w:val="00B25A5F"/>
    <w:rsid w:val="00B2615A"/>
    <w:rsid w:val="00B409B4"/>
    <w:rsid w:val="00B43D4A"/>
    <w:rsid w:val="00B53A35"/>
    <w:rsid w:val="00B611B4"/>
    <w:rsid w:val="00B728EB"/>
    <w:rsid w:val="00B74383"/>
    <w:rsid w:val="00B8205F"/>
    <w:rsid w:val="00B924D8"/>
    <w:rsid w:val="00BA2F51"/>
    <w:rsid w:val="00BC53EB"/>
    <w:rsid w:val="00BD5603"/>
    <w:rsid w:val="00BE0B1B"/>
    <w:rsid w:val="00BF0B7B"/>
    <w:rsid w:val="00BF1B1D"/>
    <w:rsid w:val="00C06495"/>
    <w:rsid w:val="00C318C1"/>
    <w:rsid w:val="00C4340B"/>
    <w:rsid w:val="00C50EED"/>
    <w:rsid w:val="00C5101E"/>
    <w:rsid w:val="00C6259C"/>
    <w:rsid w:val="00C6490E"/>
    <w:rsid w:val="00C73036"/>
    <w:rsid w:val="00C81A7C"/>
    <w:rsid w:val="00C82843"/>
    <w:rsid w:val="00C836B2"/>
    <w:rsid w:val="00C85844"/>
    <w:rsid w:val="00C86507"/>
    <w:rsid w:val="00CA1612"/>
    <w:rsid w:val="00CC104F"/>
    <w:rsid w:val="00CD2A26"/>
    <w:rsid w:val="00D02F5C"/>
    <w:rsid w:val="00D0610A"/>
    <w:rsid w:val="00D10850"/>
    <w:rsid w:val="00D11EA7"/>
    <w:rsid w:val="00D13169"/>
    <w:rsid w:val="00D17DE4"/>
    <w:rsid w:val="00D234DD"/>
    <w:rsid w:val="00D50886"/>
    <w:rsid w:val="00D50B5D"/>
    <w:rsid w:val="00D813BF"/>
    <w:rsid w:val="00DA317E"/>
    <w:rsid w:val="00DA3596"/>
    <w:rsid w:val="00DC022B"/>
    <w:rsid w:val="00DE1EB4"/>
    <w:rsid w:val="00DF1391"/>
    <w:rsid w:val="00DF202A"/>
    <w:rsid w:val="00DF33BE"/>
    <w:rsid w:val="00DF4D74"/>
    <w:rsid w:val="00E105AB"/>
    <w:rsid w:val="00E11A01"/>
    <w:rsid w:val="00E11A45"/>
    <w:rsid w:val="00E15EA8"/>
    <w:rsid w:val="00E21A31"/>
    <w:rsid w:val="00E227C5"/>
    <w:rsid w:val="00E41383"/>
    <w:rsid w:val="00E42022"/>
    <w:rsid w:val="00E46E66"/>
    <w:rsid w:val="00E859A8"/>
    <w:rsid w:val="00E85F5E"/>
    <w:rsid w:val="00EC3DE3"/>
    <w:rsid w:val="00EC6EDD"/>
    <w:rsid w:val="00EC7683"/>
    <w:rsid w:val="00EF4778"/>
    <w:rsid w:val="00F04DBE"/>
    <w:rsid w:val="00F06677"/>
    <w:rsid w:val="00F2049E"/>
    <w:rsid w:val="00F3165C"/>
    <w:rsid w:val="00F436B9"/>
    <w:rsid w:val="00F52684"/>
    <w:rsid w:val="00F55518"/>
    <w:rsid w:val="00F602CA"/>
    <w:rsid w:val="00F63421"/>
    <w:rsid w:val="00F80109"/>
    <w:rsid w:val="00F803BA"/>
    <w:rsid w:val="00F91C68"/>
    <w:rsid w:val="00F93FA1"/>
    <w:rsid w:val="00FA5681"/>
    <w:rsid w:val="00FC54D0"/>
    <w:rsid w:val="00FD657E"/>
    <w:rsid w:val="00FE0C8F"/>
    <w:rsid w:val="00FE7AA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1"/>
    <o:shapelayout v:ext="edit">
      <o:idmap v:ext="edit" data="1"/>
    </o:shapelayout>
  </w:shapeDefaults>
  <w:decimalSymbol w:val="."/>
  <w:listSeparator w:val=","/>
  <w14:docId w14:val="779C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unhideWhenUsed="0" w:qFormat="1"/>
    <w:lsdException w:name="heading 6" w:uiPriority="9" w:unhideWhenUsed="0" w:qFormat="1"/>
    <w:lsdException w:name="heading 7" w:uiPriority="9" w:qFormat="1"/>
    <w:lsdException w:name="heading 8" w:uiPriority="9"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uiPriority="0"/>
    <w:lsdException w:name="caption" w:uiPriority="35" w:qFormat="1"/>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B4"/>
    <w:pPr>
      <w:suppressAutoHyphens/>
      <w:spacing w:after="240" w:line="240" w:lineRule="auto"/>
      <w:jc w:val="both"/>
    </w:pPr>
    <w:rPr>
      <w:sz w:val="24"/>
    </w:rPr>
  </w:style>
  <w:style w:type="paragraph" w:styleId="Heading1">
    <w:name w:val="heading 1"/>
    <w:basedOn w:val="Normal"/>
    <w:next w:val="Normal"/>
    <w:link w:val="Heading1Char"/>
    <w:uiPriority w:val="9"/>
    <w:qFormat/>
    <w:rsid w:val="00392683"/>
    <w:pPr>
      <w:tabs>
        <w:tab w:val="left" w:pos="567"/>
      </w:tabs>
      <w:spacing w:before="480" w:after="480"/>
      <w:ind w:left="567" w:hanging="567"/>
      <w:outlineLvl w:val="0"/>
    </w:pPr>
    <w:rPr>
      <w:rFonts w:asciiTheme="majorHAnsi" w:eastAsiaTheme="majorEastAsia" w:hAnsiTheme="majorHAnsi" w:cstheme="majorBidi"/>
      <w:b/>
      <w:bCs/>
      <w:szCs w:val="28"/>
    </w:rPr>
  </w:style>
  <w:style w:type="paragraph" w:styleId="Heading2">
    <w:name w:val="heading 2"/>
    <w:basedOn w:val="Heading1"/>
    <w:next w:val="Normal"/>
    <w:link w:val="Heading2Char"/>
    <w:uiPriority w:val="9"/>
    <w:qFormat/>
    <w:rsid w:val="00E11A45"/>
    <w:pPr>
      <w:spacing w:before="240" w:after="240"/>
      <w:outlineLvl w:val="1"/>
    </w:pPr>
    <w:rPr>
      <w:bCs w:val="0"/>
      <w:szCs w:val="26"/>
    </w:rPr>
  </w:style>
  <w:style w:type="paragraph" w:styleId="Heading3">
    <w:name w:val="heading 3"/>
    <w:basedOn w:val="Heading2"/>
    <w:next w:val="Normal"/>
    <w:link w:val="Heading3Char"/>
    <w:qFormat/>
    <w:rsid w:val="00263607"/>
    <w:pPr>
      <w:ind w:left="0" w:firstLine="0"/>
      <w:outlineLvl w:val="2"/>
    </w:pPr>
    <w:rPr>
      <w:b w:val="0"/>
      <w:bCs/>
      <w:i/>
    </w:rPr>
  </w:style>
  <w:style w:type="paragraph" w:styleId="Heading9">
    <w:name w:val="heading 9"/>
    <w:next w:val="Normal"/>
    <w:link w:val="Heading9Char"/>
    <w:qFormat/>
    <w:rsid w:val="00B01368"/>
    <w:pPr>
      <w:suppressAutoHyphens/>
      <w:spacing w:before="240" w:after="120" w:line="240" w:lineRule="auto"/>
      <w:outlineLvl w:val="8"/>
    </w:pPr>
    <w:rPr>
      <w:rFonts w:ascii="Arial" w:eastAsiaTheme="majorEastAsia" w:hAnsi="Arial" w:cstheme="majorBid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83"/>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E11A45"/>
    <w:rPr>
      <w:rFonts w:asciiTheme="majorHAnsi" w:eastAsiaTheme="majorEastAsia" w:hAnsiTheme="majorHAnsi" w:cstheme="majorBidi"/>
      <w:b/>
      <w:sz w:val="24"/>
      <w:szCs w:val="26"/>
    </w:rPr>
  </w:style>
  <w:style w:type="character" w:customStyle="1" w:styleId="Heading3Char">
    <w:name w:val="Heading 3 Char"/>
    <w:basedOn w:val="DefaultParagraphFont"/>
    <w:link w:val="Heading3"/>
    <w:rsid w:val="00263607"/>
    <w:rPr>
      <w:rFonts w:asciiTheme="majorHAnsi" w:eastAsiaTheme="majorEastAsia" w:hAnsiTheme="majorHAnsi" w:cstheme="majorBidi"/>
      <w:bCs/>
      <w:i/>
      <w:sz w:val="24"/>
      <w:szCs w:val="26"/>
    </w:rPr>
  </w:style>
  <w:style w:type="paragraph" w:styleId="FootnoteText">
    <w:name w:val="footnote text"/>
    <w:basedOn w:val="Normal"/>
    <w:link w:val="FootnoteTextChar"/>
    <w:uiPriority w:val="99"/>
    <w:qFormat/>
    <w:rsid w:val="00E42022"/>
    <w:pPr>
      <w:tabs>
        <w:tab w:val="left" w:pos="170"/>
      </w:tabs>
      <w:spacing w:after="80"/>
    </w:pPr>
    <w:rPr>
      <w:sz w:val="20"/>
      <w:szCs w:val="20"/>
      <w:lang w:val="en-GB"/>
    </w:rPr>
  </w:style>
  <w:style w:type="character" w:customStyle="1" w:styleId="FootnoteTextChar">
    <w:name w:val="Footnote Text Char"/>
    <w:basedOn w:val="DefaultParagraphFont"/>
    <w:link w:val="FootnoteText"/>
    <w:uiPriority w:val="99"/>
    <w:rsid w:val="00E42022"/>
    <w:rPr>
      <w:sz w:val="20"/>
      <w:szCs w:val="20"/>
      <w:lang w:val="en-GB"/>
    </w:rPr>
  </w:style>
  <w:style w:type="character" w:customStyle="1" w:styleId="Heading9Char">
    <w:name w:val="Heading 9 Char"/>
    <w:basedOn w:val="DefaultParagraphFont"/>
    <w:link w:val="Heading9"/>
    <w:rsid w:val="004A2DEA"/>
    <w:rPr>
      <w:rFonts w:ascii="Arial" w:eastAsiaTheme="majorEastAsia" w:hAnsi="Arial" w:cstheme="majorBidi"/>
      <w:iCs/>
      <w:sz w:val="18"/>
      <w:szCs w:val="20"/>
    </w:rPr>
  </w:style>
  <w:style w:type="paragraph" w:customStyle="1" w:styleId="Table-text">
    <w:name w:val="Table-text"/>
    <w:link w:val="Table-textChar"/>
    <w:qFormat/>
    <w:rsid w:val="00E42022"/>
    <w:pPr>
      <w:suppressAutoHyphens/>
      <w:spacing w:after="0" w:line="240" w:lineRule="auto"/>
    </w:pPr>
    <w:rPr>
      <w:rFonts w:ascii="Arial" w:hAnsi="Arial"/>
      <w:sz w:val="18"/>
    </w:rPr>
  </w:style>
  <w:style w:type="paragraph" w:customStyle="1" w:styleId="Table-notes">
    <w:name w:val="Table-notes"/>
    <w:basedOn w:val="Table-text"/>
    <w:link w:val="Table-notesChar"/>
    <w:qFormat/>
    <w:rsid w:val="00B728EB"/>
    <w:pPr>
      <w:spacing w:before="120" w:after="120"/>
    </w:pPr>
  </w:style>
  <w:style w:type="paragraph" w:customStyle="1" w:styleId="Biblio">
    <w:name w:val="Biblio"/>
    <w:qFormat/>
    <w:rsid w:val="00B01368"/>
    <w:pPr>
      <w:suppressAutoHyphens/>
      <w:spacing w:after="120" w:line="240" w:lineRule="auto"/>
      <w:ind w:left="454" w:hanging="454"/>
      <w:jc w:val="both"/>
    </w:pPr>
    <w:rPr>
      <w:rFonts w:ascii="Garamond" w:hAnsi="Garamond"/>
      <w:sz w:val="24"/>
    </w:rPr>
  </w:style>
  <w:style w:type="paragraph" w:styleId="Header">
    <w:name w:val="header"/>
    <w:basedOn w:val="Normal"/>
    <w:link w:val="HeaderChar"/>
    <w:uiPriority w:val="99"/>
    <w:semiHidden/>
    <w:rsid w:val="00B01368"/>
    <w:pPr>
      <w:tabs>
        <w:tab w:val="center" w:pos="4819"/>
        <w:tab w:val="right" w:pos="9638"/>
      </w:tabs>
    </w:pPr>
  </w:style>
  <w:style w:type="character" w:customStyle="1" w:styleId="HeaderChar">
    <w:name w:val="Header Char"/>
    <w:basedOn w:val="DefaultParagraphFont"/>
    <w:link w:val="Header"/>
    <w:uiPriority w:val="99"/>
    <w:semiHidden/>
    <w:rsid w:val="00B01368"/>
    <w:rPr>
      <w:sz w:val="24"/>
    </w:rPr>
  </w:style>
  <w:style w:type="paragraph" w:styleId="Footer">
    <w:name w:val="footer"/>
    <w:basedOn w:val="Normal"/>
    <w:link w:val="FooterChar"/>
    <w:uiPriority w:val="99"/>
    <w:semiHidden/>
    <w:rsid w:val="00B01368"/>
    <w:pPr>
      <w:tabs>
        <w:tab w:val="center" w:pos="4819"/>
        <w:tab w:val="right" w:pos="9638"/>
      </w:tabs>
    </w:pPr>
  </w:style>
  <w:style w:type="character" w:customStyle="1" w:styleId="FooterChar">
    <w:name w:val="Footer Char"/>
    <w:basedOn w:val="DefaultParagraphFont"/>
    <w:link w:val="Footer"/>
    <w:uiPriority w:val="99"/>
    <w:semiHidden/>
    <w:rsid w:val="004A2DEA"/>
    <w:rPr>
      <w:sz w:val="24"/>
    </w:rPr>
  </w:style>
  <w:style w:type="character" w:customStyle="1" w:styleId="Table-superscript">
    <w:name w:val="Table-superscript"/>
    <w:basedOn w:val="DefaultParagraphFont"/>
    <w:qFormat/>
    <w:rsid w:val="00E85F5E"/>
    <w:rPr>
      <w:rFonts w:ascii="Arial" w:hAnsi="Arial"/>
      <w:position w:val="6"/>
      <w:sz w:val="14"/>
    </w:rPr>
  </w:style>
  <w:style w:type="paragraph" w:customStyle="1" w:styleId="Table-title">
    <w:name w:val="Table-title"/>
    <w:link w:val="Table-titleChar"/>
    <w:qFormat/>
    <w:rsid w:val="00B728EB"/>
    <w:pPr>
      <w:spacing w:before="120" w:after="120" w:line="240" w:lineRule="auto"/>
    </w:pPr>
    <w:rPr>
      <w:rFonts w:ascii="Arial" w:hAnsi="Arial"/>
      <w:sz w:val="18"/>
      <w:lang w:val="en-GB"/>
    </w:rPr>
  </w:style>
  <w:style w:type="paragraph" w:styleId="ListParagraph">
    <w:name w:val="List Paragraph"/>
    <w:basedOn w:val="Normal"/>
    <w:uiPriority w:val="34"/>
    <w:qFormat/>
    <w:rsid w:val="00E85F5E"/>
    <w:pPr>
      <w:ind w:left="720"/>
      <w:contextualSpacing/>
    </w:pPr>
  </w:style>
  <w:style w:type="paragraph" w:customStyle="1" w:styleId="Bullets">
    <w:name w:val="Bullets"/>
    <w:basedOn w:val="ListParagraph"/>
    <w:next w:val="Normal"/>
    <w:qFormat/>
    <w:rsid w:val="00E85F5E"/>
    <w:pPr>
      <w:numPr>
        <w:numId w:val="1"/>
      </w:numPr>
      <w:ind w:left="737" w:hanging="340"/>
    </w:pPr>
    <w:rPr>
      <w:lang w:val="en-GB"/>
    </w:rPr>
  </w:style>
  <w:style w:type="paragraph" w:styleId="Quote">
    <w:name w:val="Quote"/>
    <w:basedOn w:val="Normal"/>
    <w:next w:val="Normal"/>
    <w:link w:val="QuoteChar"/>
    <w:qFormat/>
    <w:rsid w:val="004A2DEA"/>
    <w:pPr>
      <w:ind w:left="737" w:right="737"/>
    </w:pPr>
    <w:rPr>
      <w:iCs/>
      <w:color w:val="000000" w:themeColor="text1"/>
    </w:rPr>
  </w:style>
  <w:style w:type="character" w:customStyle="1" w:styleId="QuoteChar">
    <w:name w:val="Quote Char"/>
    <w:basedOn w:val="DefaultParagraphFont"/>
    <w:link w:val="Quote"/>
    <w:rsid w:val="006407C6"/>
    <w:rPr>
      <w:iCs/>
      <w:color w:val="000000" w:themeColor="text1"/>
      <w:sz w:val="24"/>
    </w:rPr>
  </w:style>
  <w:style w:type="table" w:styleId="TableGrid">
    <w:name w:val="Table Grid"/>
    <w:basedOn w:val="TableNormal"/>
    <w:uiPriority w:val="59"/>
    <w:rsid w:val="001B2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172BD9"/>
    <w:rPr>
      <w:rFonts w:asciiTheme="minorHAnsi" w:hAnsiTheme="minorHAnsi"/>
      <w:sz w:val="24"/>
      <w:vertAlign w:val="superscript"/>
    </w:rPr>
  </w:style>
  <w:style w:type="paragraph" w:customStyle="1" w:styleId="Footer2ndpage">
    <w:name w:val="Footer 2nd page"/>
    <w:basedOn w:val="Normal"/>
    <w:link w:val="Footer2ndpageChar"/>
    <w:qFormat/>
    <w:rsid w:val="00892FA9"/>
    <w:pPr>
      <w:spacing w:after="120"/>
    </w:pPr>
    <w:rPr>
      <w:sz w:val="18"/>
      <w:lang w:val="en-GB"/>
    </w:rPr>
  </w:style>
  <w:style w:type="character" w:customStyle="1" w:styleId="Footer2ndpageChar">
    <w:name w:val="Footer 2nd page Char"/>
    <w:basedOn w:val="DefaultParagraphFont"/>
    <w:link w:val="Footer2ndpage"/>
    <w:rsid w:val="006407C6"/>
    <w:rPr>
      <w:sz w:val="18"/>
      <w:lang w:val="en-GB"/>
    </w:rPr>
  </w:style>
  <w:style w:type="paragraph" w:customStyle="1" w:styleId="Equation">
    <w:name w:val="Equation"/>
    <w:link w:val="EquationChar"/>
    <w:qFormat/>
    <w:rsid w:val="00E42022"/>
    <w:pPr>
      <w:tabs>
        <w:tab w:val="right" w:pos="8959"/>
      </w:tabs>
      <w:suppressAutoHyphens/>
      <w:spacing w:after="240" w:line="240" w:lineRule="auto"/>
      <w:ind w:left="567"/>
    </w:pPr>
    <w:rPr>
      <w:rFonts w:ascii="Cambria Math" w:hAnsi="Cambria Math"/>
      <w:sz w:val="24"/>
      <w:szCs w:val="36"/>
      <w:lang w:val="en-GB"/>
    </w:rPr>
  </w:style>
  <w:style w:type="character" w:customStyle="1" w:styleId="EquationChar">
    <w:name w:val="Equation Char"/>
    <w:basedOn w:val="DefaultParagraphFont"/>
    <w:link w:val="Equation"/>
    <w:rsid w:val="00E42022"/>
    <w:rPr>
      <w:rFonts w:ascii="Cambria Math" w:hAnsi="Cambria Math"/>
      <w:sz w:val="24"/>
      <w:szCs w:val="36"/>
      <w:lang w:val="en-GB"/>
    </w:rPr>
  </w:style>
  <w:style w:type="character" w:customStyle="1" w:styleId="Table-textChar">
    <w:name w:val="Table-text Char"/>
    <w:basedOn w:val="DefaultParagraphFont"/>
    <w:link w:val="Table-text"/>
    <w:rsid w:val="00E42022"/>
    <w:rPr>
      <w:rFonts w:ascii="Arial" w:hAnsi="Arial"/>
      <w:sz w:val="18"/>
    </w:rPr>
  </w:style>
  <w:style w:type="character" w:customStyle="1" w:styleId="Table-titleChar">
    <w:name w:val="Table-title Char"/>
    <w:basedOn w:val="Table-textChar"/>
    <w:link w:val="Table-title"/>
    <w:rsid w:val="00B728EB"/>
    <w:rPr>
      <w:rFonts w:ascii="Arial" w:hAnsi="Arial"/>
      <w:sz w:val="18"/>
      <w:lang w:val="en-GB"/>
    </w:rPr>
  </w:style>
  <w:style w:type="character" w:customStyle="1" w:styleId="Table-notesChar">
    <w:name w:val="Table-notes Char"/>
    <w:basedOn w:val="Table-textChar"/>
    <w:link w:val="Table-notes"/>
    <w:rsid w:val="00B728EB"/>
    <w:rPr>
      <w:rFonts w:ascii="Arial" w:hAnsi="Arial"/>
      <w:sz w:val="18"/>
    </w:rPr>
  </w:style>
  <w:style w:type="character" w:styleId="PlaceholderText">
    <w:name w:val="Placeholder Text"/>
    <w:basedOn w:val="DefaultParagraphFont"/>
    <w:uiPriority w:val="99"/>
    <w:semiHidden/>
    <w:rsid w:val="001F672F"/>
    <w:rPr>
      <w:color w:val="808080"/>
    </w:rPr>
  </w:style>
  <w:style w:type="paragraph" w:styleId="BalloonText">
    <w:name w:val="Balloon Text"/>
    <w:basedOn w:val="Normal"/>
    <w:link w:val="BalloonTextChar"/>
    <w:uiPriority w:val="99"/>
    <w:semiHidden/>
    <w:rsid w:val="001F67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2F"/>
    <w:rPr>
      <w:rFonts w:ascii="Tahoma" w:hAnsi="Tahoma" w:cs="Tahoma"/>
      <w:sz w:val="16"/>
      <w:szCs w:val="16"/>
    </w:rPr>
  </w:style>
  <w:style w:type="character" w:styleId="Hyperlink">
    <w:name w:val="Hyperlink"/>
    <w:basedOn w:val="DefaultParagraphFont"/>
    <w:uiPriority w:val="99"/>
    <w:rsid w:val="00892FA9"/>
    <w:rPr>
      <w:color w:val="00559F" w:themeColor="accent1"/>
      <w:u w:val="none"/>
    </w:rPr>
  </w:style>
  <w:style w:type="paragraph" w:customStyle="1" w:styleId="Table-source">
    <w:name w:val="Table-source"/>
    <w:next w:val="Normal"/>
    <w:link w:val="Table-sourceChar"/>
    <w:qFormat/>
    <w:rsid w:val="00F93FA1"/>
    <w:pPr>
      <w:spacing w:before="120" w:after="240" w:line="240" w:lineRule="auto"/>
    </w:pPr>
    <w:rPr>
      <w:rFonts w:ascii="Arial" w:hAnsi="Arial"/>
      <w:sz w:val="18"/>
    </w:rPr>
  </w:style>
  <w:style w:type="character" w:customStyle="1" w:styleId="Table-sourceChar">
    <w:name w:val="Table-source Char"/>
    <w:basedOn w:val="DefaultParagraphFont"/>
    <w:link w:val="Table-source"/>
    <w:rsid w:val="00F93FA1"/>
    <w:rPr>
      <w:rFonts w:ascii="Arial" w:hAnsi="Arial"/>
      <w:sz w:val="18"/>
    </w:rPr>
  </w:style>
  <w:style w:type="character" w:customStyle="1" w:styleId="Normalcharacter">
    <w:name w:val="Normal character"/>
    <w:basedOn w:val="DefaultParagraphFont"/>
    <w:qFormat/>
    <w:rsid w:val="002721B4"/>
    <w:rPr>
      <w:rFonts w:ascii="Garamond" w:hAnsi="Garamond"/>
      <w:b w:val="0"/>
      <w:i w:val="0"/>
      <w:sz w:val="24"/>
    </w:rPr>
  </w:style>
  <w:style w:type="table" w:customStyle="1" w:styleId="Boxstyle">
    <w:name w:val="Box style"/>
    <w:basedOn w:val="TableNormal"/>
    <w:uiPriority w:val="99"/>
    <w:rsid w:val="007F0227"/>
    <w:pPr>
      <w:spacing w:after="0" w:line="240" w:lineRule="auto"/>
    </w:pPr>
    <w:rPr>
      <w:sz w:val="18"/>
    </w:rPr>
    <w:tblPr>
      <w:tblInd w:w="284" w:type="dxa"/>
      <w:tblCellMar>
        <w:top w:w="284" w:type="dxa"/>
        <w:left w:w="284" w:type="dxa"/>
        <w:bottom w:w="284" w:type="dxa"/>
        <w:right w:w="284" w:type="dxa"/>
      </w:tblCellMar>
    </w:tblPr>
    <w:tcPr>
      <w:shd w:val="clear" w:color="auto" w:fill="F2F2F2" w:themeFill="background1" w:themeFillShade="F2"/>
    </w:tcPr>
  </w:style>
  <w:style w:type="paragraph" w:customStyle="1" w:styleId="Box-title">
    <w:name w:val="Box-title"/>
    <w:basedOn w:val="Normal"/>
    <w:next w:val="Box-text"/>
    <w:link w:val="Box-titleChar"/>
    <w:qFormat/>
    <w:rsid w:val="001C0EC5"/>
    <w:pPr>
      <w:spacing w:after="120"/>
      <w:jc w:val="left"/>
    </w:pPr>
    <w:rPr>
      <w:b/>
      <w:sz w:val="20"/>
      <w:szCs w:val="20"/>
    </w:rPr>
  </w:style>
  <w:style w:type="paragraph" w:customStyle="1" w:styleId="Box-text">
    <w:name w:val="Box-text"/>
    <w:basedOn w:val="Normal"/>
    <w:link w:val="Box-textChar"/>
    <w:qFormat/>
    <w:rsid w:val="00AD5F9F"/>
    <w:pPr>
      <w:spacing w:after="120"/>
    </w:pPr>
    <w:rPr>
      <w:sz w:val="20"/>
      <w:szCs w:val="18"/>
    </w:rPr>
  </w:style>
  <w:style w:type="character" w:customStyle="1" w:styleId="Box-titleChar">
    <w:name w:val="Box-title Char"/>
    <w:basedOn w:val="DefaultParagraphFont"/>
    <w:link w:val="Box-title"/>
    <w:rsid w:val="001C0EC5"/>
    <w:rPr>
      <w:b/>
      <w:sz w:val="20"/>
      <w:szCs w:val="20"/>
    </w:rPr>
  </w:style>
  <w:style w:type="character" w:customStyle="1" w:styleId="Box-textChar">
    <w:name w:val="Box-text Char"/>
    <w:basedOn w:val="DefaultParagraphFont"/>
    <w:link w:val="Box-text"/>
    <w:rsid w:val="00AD5F9F"/>
    <w:rPr>
      <w:sz w:val="20"/>
      <w:szCs w:val="18"/>
    </w:rPr>
  </w:style>
  <w:style w:type="table" w:customStyle="1" w:styleId="Defaultstyle">
    <w:name w:val="Default style"/>
    <w:basedOn w:val="TableNormal"/>
    <w:uiPriority w:val="99"/>
    <w:rsid w:val="00065C55"/>
    <w:pPr>
      <w:spacing w:after="0" w:line="240" w:lineRule="auto"/>
    </w:pPr>
    <w:rPr>
      <w:rFonts w:ascii="Arial" w:hAnsi="Arial"/>
      <w:sz w:val="18"/>
    </w:rPr>
    <w:tblPr>
      <w:tblInd w:w="113" w:type="dxa"/>
      <w:tblBorders>
        <w:top w:val="single" w:sz="4" w:space="0" w:color="A6A6A6" w:themeColor="background1" w:themeShade="A6"/>
        <w:bottom w:val="single" w:sz="4" w:space="0" w:color="A6A6A6" w:themeColor="background1" w:themeShade="A6"/>
      </w:tblBorders>
      <w:tblCellMar>
        <w:top w:w="40" w:type="dxa"/>
        <w:left w:w="85" w:type="dxa"/>
        <w:bottom w:w="40" w:type="dxa"/>
        <w:right w:w="85" w:type="dxa"/>
      </w:tblCellMar>
    </w:tblPr>
  </w:style>
  <w:style w:type="paragraph" w:styleId="EndnoteText">
    <w:name w:val="endnote text"/>
    <w:basedOn w:val="Normal"/>
    <w:link w:val="EndnoteTextChar"/>
    <w:uiPriority w:val="99"/>
    <w:unhideWhenUsed/>
    <w:rsid w:val="00E11A45"/>
    <w:pPr>
      <w:suppressAutoHyphens w:val="0"/>
      <w:spacing w:after="0"/>
      <w:jc w:val="left"/>
    </w:pPr>
    <w:rPr>
      <w:rFonts w:eastAsiaTheme="minorEastAsia"/>
      <w:szCs w:val="24"/>
      <w:lang w:val="en-US"/>
    </w:rPr>
  </w:style>
  <w:style w:type="character" w:customStyle="1" w:styleId="EndnoteTextChar">
    <w:name w:val="Endnote Text Char"/>
    <w:basedOn w:val="DefaultParagraphFont"/>
    <w:link w:val="EndnoteText"/>
    <w:uiPriority w:val="99"/>
    <w:rsid w:val="00E11A45"/>
    <w:rPr>
      <w:rFonts w:eastAsiaTheme="minorEastAsia"/>
      <w:sz w:val="24"/>
      <w:szCs w:val="24"/>
      <w:lang w:val="en-US"/>
    </w:rPr>
  </w:style>
  <w:style w:type="character" w:styleId="CommentReference">
    <w:name w:val="annotation reference"/>
    <w:basedOn w:val="DefaultParagraphFont"/>
    <w:unhideWhenUsed/>
    <w:rsid w:val="008F4DB8"/>
    <w:rPr>
      <w:sz w:val="18"/>
      <w:szCs w:val="18"/>
    </w:rPr>
  </w:style>
  <w:style w:type="paragraph" w:styleId="CommentText">
    <w:name w:val="annotation text"/>
    <w:basedOn w:val="Normal"/>
    <w:link w:val="CommentTextChar"/>
    <w:unhideWhenUsed/>
    <w:rsid w:val="008F4DB8"/>
    <w:pPr>
      <w:suppressAutoHyphens w:val="0"/>
      <w:spacing w:after="0"/>
      <w:jc w:val="left"/>
    </w:pPr>
    <w:rPr>
      <w:szCs w:val="24"/>
      <w:lang w:val="en-US"/>
    </w:rPr>
  </w:style>
  <w:style w:type="character" w:customStyle="1" w:styleId="CommentTextChar">
    <w:name w:val="Comment Text Char"/>
    <w:basedOn w:val="DefaultParagraphFont"/>
    <w:link w:val="CommentText"/>
    <w:rsid w:val="008F4DB8"/>
    <w:rPr>
      <w:sz w:val="24"/>
      <w:szCs w:val="24"/>
      <w:lang w:val="en-US"/>
    </w:rPr>
  </w:style>
  <w:style w:type="character" w:customStyle="1" w:styleId="UnresolvedMention">
    <w:name w:val="Unresolved Mention"/>
    <w:basedOn w:val="DefaultParagraphFont"/>
    <w:uiPriority w:val="99"/>
    <w:semiHidden/>
    <w:unhideWhenUsed/>
    <w:rsid w:val="00372384"/>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unhideWhenUsed="0" w:qFormat="1"/>
    <w:lsdException w:name="heading 6" w:uiPriority="9" w:unhideWhenUsed="0" w:qFormat="1"/>
    <w:lsdException w:name="heading 7" w:uiPriority="9" w:qFormat="1"/>
    <w:lsdException w:name="heading 8" w:uiPriority="9"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uiPriority="0"/>
    <w:lsdException w:name="caption" w:uiPriority="35" w:qFormat="1"/>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B4"/>
    <w:pPr>
      <w:suppressAutoHyphens/>
      <w:spacing w:after="240" w:line="240" w:lineRule="auto"/>
      <w:jc w:val="both"/>
    </w:pPr>
    <w:rPr>
      <w:sz w:val="24"/>
    </w:rPr>
  </w:style>
  <w:style w:type="paragraph" w:styleId="Heading1">
    <w:name w:val="heading 1"/>
    <w:basedOn w:val="Normal"/>
    <w:next w:val="Normal"/>
    <w:link w:val="Heading1Char"/>
    <w:uiPriority w:val="9"/>
    <w:qFormat/>
    <w:rsid w:val="00392683"/>
    <w:pPr>
      <w:tabs>
        <w:tab w:val="left" w:pos="567"/>
      </w:tabs>
      <w:spacing w:before="480" w:after="480"/>
      <w:ind w:left="567" w:hanging="567"/>
      <w:outlineLvl w:val="0"/>
    </w:pPr>
    <w:rPr>
      <w:rFonts w:asciiTheme="majorHAnsi" w:eastAsiaTheme="majorEastAsia" w:hAnsiTheme="majorHAnsi" w:cstheme="majorBidi"/>
      <w:b/>
      <w:bCs/>
      <w:szCs w:val="28"/>
    </w:rPr>
  </w:style>
  <w:style w:type="paragraph" w:styleId="Heading2">
    <w:name w:val="heading 2"/>
    <w:basedOn w:val="Heading1"/>
    <w:next w:val="Normal"/>
    <w:link w:val="Heading2Char"/>
    <w:uiPriority w:val="9"/>
    <w:qFormat/>
    <w:rsid w:val="00E11A45"/>
    <w:pPr>
      <w:spacing w:before="240" w:after="240"/>
      <w:outlineLvl w:val="1"/>
    </w:pPr>
    <w:rPr>
      <w:bCs w:val="0"/>
      <w:szCs w:val="26"/>
    </w:rPr>
  </w:style>
  <w:style w:type="paragraph" w:styleId="Heading3">
    <w:name w:val="heading 3"/>
    <w:basedOn w:val="Heading2"/>
    <w:next w:val="Normal"/>
    <w:link w:val="Heading3Char"/>
    <w:qFormat/>
    <w:rsid w:val="00263607"/>
    <w:pPr>
      <w:ind w:left="0" w:firstLine="0"/>
      <w:outlineLvl w:val="2"/>
    </w:pPr>
    <w:rPr>
      <w:b w:val="0"/>
      <w:bCs/>
      <w:i/>
    </w:rPr>
  </w:style>
  <w:style w:type="paragraph" w:styleId="Heading9">
    <w:name w:val="heading 9"/>
    <w:next w:val="Normal"/>
    <w:link w:val="Heading9Char"/>
    <w:qFormat/>
    <w:rsid w:val="00B01368"/>
    <w:pPr>
      <w:suppressAutoHyphens/>
      <w:spacing w:before="240" w:after="120" w:line="240" w:lineRule="auto"/>
      <w:outlineLvl w:val="8"/>
    </w:pPr>
    <w:rPr>
      <w:rFonts w:ascii="Arial" w:eastAsiaTheme="majorEastAsia" w:hAnsi="Arial" w:cstheme="majorBid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83"/>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E11A45"/>
    <w:rPr>
      <w:rFonts w:asciiTheme="majorHAnsi" w:eastAsiaTheme="majorEastAsia" w:hAnsiTheme="majorHAnsi" w:cstheme="majorBidi"/>
      <w:b/>
      <w:sz w:val="24"/>
      <w:szCs w:val="26"/>
    </w:rPr>
  </w:style>
  <w:style w:type="character" w:customStyle="1" w:styleId="Heading3Char">
    <w:name w:val="Heading 3 Char"/>
    <w:basedOn w:val="DefaultParagraphFont"/>
    <w:link w:val="Heading3"/>
    <w:rsid w:val="00263607"/>
    <w:rPr>
      <w:rFonts w:asciiTheme="majorHAnsi" w:eastAsiaTheme="majorEastAsia" w:hAnsiTheme="majorHAnsi" w:cstheme="majorBidi"/>
      <w:bCs/>
      <w:i/>
      <w:sz w:val="24"/>
      <w:szCs w:val="26"/>
    </w:rPr>
  </w:style>
  <w:style w:type="paragraph" w:styleId="FootnoteText">
    <w:name w:val="footnote text"/>
    <w:basedOn w:val="Normal"/>
    <w:link w:val="FootnoteTextChar"/>
    <w:uiPriority w:val="99"/>
    <w:qFormat/>
    <w:rsid w:val="00E42022"/>
    <w:pPr>
      <w:tabs>
        <w:tab w:val="left" w:pos="170"/>
      </w:tabs>
      <w:spacing w:after="80"/>
    </w:pPr>
    <w:rPr>
      <w:sz w:val="20"/>
      <w:szCs w:val="20"/>
      <w:lang w:val="en-GB"/>
    </w:rPr>
  </w:style>
  <w:style w:type="character" w:customStyle="1" w:styleId="FootnoteTextChar">
    <w:name w:val="Footnote Text Char"/>
    <w:basedOn w:val="DefaultParagraphFont"/>
    <w:link w:val="FootnoteText"/>
    <w:uiPriority w:val="99"/>
    <w:rsid w:val="00E42022"/>
    <w:rPr>
      <w:sz w:val="20"/>
      <w:szCs w:val="20"/>
      <w:lang w:val="en-GB"/>
    </w:rPr>
  </w:style>
  <w:style w:type="character" w:customStyle="1" w:styleId="Heading9Char">
    <w:name w:val="Heading 9 Char"/>
    <w:basedOn w:val="DefaultParagraphFont"/>
    <w:link w:val="Heading9"/>
    <w:rsid w:val="004A2DEA"/>
    <w:rPr>
      <w:rFonts w:ascii="Arial" w:eastAsiaTheme="majorEastAsia" w:hAnsi="Arial" w:cstheme="majorBidi"/>
      <w:iCs/>
      <w:sz w:val="18"/>
      <w:szCs w:val="20"/>
    </w:rPr>
  </w:style>
  <w:style w:type="paragraph" w:customStyle="1" w:styleId="Table-text">
    <w:name w:val="Table-text"/>
    <w:link w:val="Table-textChar"/>
    <w:qFormat/>
    <w:rsid w:val="00E42022"/>
    <w:pPr>
      <w:suppressAutoHyphens/>
      <w:spacing w:after="0" w:line="240" w:lineRule="auto"/>
    </w:pPr>
    <w:rPr>
      <w:rFonts w:ascii="Arial" w:hAnsi="Arial"/>
      <w:sz w:val="18"/>
    </w:rPr>
  </w:style>
  <w:style w:type="paragraph" w:customStyle="1" w:styleId="Table-notes">
    <w:name w:val="Table-notes"/>
    <w:basedOn w:val="Table-text"/>
    <w:link w:val="Table-notesChar"/>
    <w:qFormat/>
    <w:rsid w:val="00B728EB"/>
    <w:pPr>
      <w:spacing w:before="120" w:after="120"/>
    </w:pPr>
  </w:style>
  <w:style w:type="paragraph" w:customStyle="1" w:styleId="Biblio">
    <w:name w:val="Biblio"/>
    <w:qFormat/>
    <w:rsid w:val="00B01368"/>
    <w:pPr>
      <w:suppressAutoHyphens/>
      <w:spacing w:after="120" w:line="240" w:lineRule="auto"/>
      <w:ind w:left="454" w:hanging="454"/>
      <w:jc w:val="both"/>
    </w:pPr>
    <w:rPr>
      <w:rFonts w:ascii="Garamond" w:hAnsi="Garamond"/>
      <w:sz w:val="24"/>
    </w:rPr>
  </w:style>
  <w:style w:type="paragraph" w:styleId="Header">
    <w:name w:val="header"/>
    <w:basedOn w:val="Normal"/>
    <w:link w:val="HeaderChar"/>
    <w:uiPriority w:val="99"/>
    <w:semiHidden/>
    <w:rsid w:val="00B01368"/>
    <w:pPr>
      <w:tabs>
        <w:tab w:val="center" w:pos="4819"/>
        <w:tab w:val="right" w:pos="9638"/>
      </w:tabs>
    </w:pPr>
  </w:style>
  <w:style w:type="character" w:customStyle="1" w:styleId="HeaderChar">
    <w:name w:val="Header Char"/>
    <w:basedOn w:val="DefaultParagraphFont"/>
    <w:link w:val="Header"/>
    <w:uiPriority w:val="99"/>
    <w:semiHidden/>
    <w:rsid w:val="00B01368"/>
    <w:rPr>
      <w:sz w:val="24"/>
    </w:rPr>
  </w:style>
  <w:style w:type="paragraph" w:styleId="Footer">
    <w:name w:val="footer"/>
    <w:basedOn w:val="Normal"/>
    <w:link w:val="FooterChar"/>
    <w:uiPriority w:val="99"/>
    <w:semiHidden/>
    <w:rsid w:val="00B01368"/>
    <w:pPr>
      <w:tabs>
        <w:tab w:val="center" w:pos="4819"/>
        <w:tab w:val="right" w:pos="9638"/>
      </w:tabs>
    </w:pPr>
  </w:style>
  <w:style w:type="character" w:customStyle="1" w:styleId="FooterChar">
    <w:name w:val="Footer Char"/>
    <w:basedOn w:val="DefaultParagraphFont"/>
    <w:link w:val="Footer"/>
    <w:uiPriority w:val="99"/>
    <w:semiHidden/>
    <w:rsid w:val="004A2DEA"/>
    <w:rPr>
      <w:sz w:val="24"/>
    </w:rPr>
  </w:style>
  <w:style w:type="character" w:customStyle="1" w:styleId="Table-superscript">
    <w:name w:val="Table-superscript"/>
    <w:basedOn w:val="DefaultParagraphFont"/>
    <w:qFormat/>
    <w:rsid w:val="00E85F5E"/>
    <w:rPr>
      <w:rFonts w:ascii="Arial" w:hAnsi="Arial"/>
      <w:position w:val="6"/>
      <w:sz w:val="14"/>
    </w:rPr>
  </w:style>
  <w:style w:type="paragraph" w:customStyle="1" w:styleId="Table-title">
    <w:name w:val="Table-title"/>
    <w:link w:val="Table-titleChar"/>
    <w:qFormat/>
    <w:rsid w:val="00B728EB"/>
    <w:pPr>
      <w:spacing w:before="120" w:after="120" w:line="240" w:lineRule="auto"/>
    </w:pPr>
    <w:rPr>
      <w:rFonts w:ascii="Arial" w:hAnsi="Arial"/>
      <w:sz w:val="18"/>
      <w:lang w:val="en-GB"/>
    </w:rPr>
  </w:style>
  <w:style w:type="paragraph" w:styleId="ListParagraph">
    <w:name w:val="List Paragraph"/>
    <w:basedOn w:val="Normal"/>
    <w:uiPriority w:val="34"/>
    <w:qFormat/>
    <w:rsid w:val="00E85F5E"/>
    <w:pPr>
      <w:ind w:left="720"/>
      <w:contextualSpacing/>
    </w:pPr>
  </w:style>
  <w:style w:type="paragraph" w:customStyle="1" w:styleId="Bullets">
    <w:name w:val="Bullets"/>
    <w:basedOn w:val="ListParagraph"/>
    <w:next w:val="Normal"/>
    <w:qFormat/>
    <w:rsid w:val="00E85F5E"/>
    <w:pPr>
      <w:numPr>
        <w:numId w:val="1"/>
      </w:numPr>
      <w:ind w:left="737" w:hanging="340"/>
    </w:pPr>
    <w:rPr>
      <w:lang w:val="en-GB"/>
    </w:rPr>
  </w:style>
  <w:style w:type="paragraph" w:styleId="Quote">
    <w:name w:val="Quote"/>
    <w:basedOn w:val="Normal"/>
    <w:next w:val="Normal"/>
    <w:link w:val="QuoteChar"/>
    <w:qFormat/>
    <w:rsid w:val="004A2DEA"/>
    <w:pPr>
      <w:ind w:left="737" w:right="737"/>
    </w:pPr>
    <w:rPr>
      <w:iCs/>
      <w:color w:val="000000" w:themeColor="text1"/>
    </w:rPr>
  </w:style>
  <w:style w:type="character" w:customStyle="1" w:styleId="QuoteChar">
    <w:name w:val="Quote Char"/>
    <w:basedOn w:val="DefaultParagraphFont"/>
    <w:link w:val="Quote"/>
    <w:rsid w:val="006407C6"/>
    <w:rPr>
      <w:iCs/>
      <w:color w:val="000000" w:themeColor="text1"/>
      <w:sz w:val="24"/>
    </w:rPr>
  </w:style>
  <w:style w:type="table" w:styleId="TableGrid">
    <w:name w:val="Table Grid"/>
    <w:basedOn w:val="TableNormal"/>
    <w:uiPriority w:val="59"/>
    <w:rsid w:val="001B2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172BD9"/>
    <w:rPr>
      <w:rFonts w:asciiTheme="minorHAnsi" w:hAnsiTheme="minorHAnsi"/>
      <w:sz w:val="24"/>
      <w:vertAlign w:val="superscript"/>
    </w:rPr>
  </w:style>
  <w:style w:type="paragraph" w:customStyle="1" w:styleId="Footer2ndpage">
    <w:name w:val="Footer 2nd page"/>
    <w:basedOn w:val="Normal"/>
    <w:link w:val="Footer2ndpageChar"/>
    <w:qFormat/>
    <w:rsid w:val="00892FA9"/>
    <w:pPr>
      <w:spacing w:after="120"/>
    </w:pPr>
    <w:rPr>
      <w:sz w:val="18"/>
      <w:lang w:val="en-GB"/>
    </w:rPr>
  </w:style>
  <w:style w:type="character" w:customStyle="1" w:styleId="Footer2ndpageChar">
    <w:name w:val="Footer 2nd page Char"/>
    <w:basedOn w:val="DefaultParagraphFont"/>
    <w:link w:val="Footer2ndpage"/>
    <w:rsid w:val="006407C6"/>
    <w:rPr>
      <w:sz w:val="18"/>
      <w:lang w:val="en-GB"/>
    </w:rPr>
  </w:style>
  <w:style w:type="paragraph" w:customStyle="1" w:styleId="Equation">
    <w:name w:val="Equation"/>
    <w:link w:val="EquationChar"/>
    <w:qFormat/>
    <w:rsid w:val="00E42022"/>
    <w:pPr>
      <w:tabs>
        <w:tab w:val="right" w:pos="8959"/>
      </w:tabs>
      <w:suppressAutoHyphens/>
      <w:spacing w:after="240" w:line="240" w:lineRule="auto"/>
      <w:ind w:left="567"/>
    </w:pPr>
    <w:rPr>
      <w:rFonts w:ascii="Cambria Math" w:hAnsi="Cambria Math"/>
      <w:sz w:val="24"/>
      <w:szCs w:val="36"/>
      <w:lang w:val="en-GB"/>
    </w:rPr>
  </w:style>
  <w:style w:type="character" w:customStyle="1" w:styleId="EquationChar">
    <w:name w:val="Equation Char"/>
    <w:basedOn w:val="DefaultParagraphFont"/>
    <w:link w:val="Equation"/>
    <w:rsid w:val="00E42022"/>
    <w:rPr>
      <w:rFonts w:ascii="Cambria Math" w:hAnsi="Cambria Math"/>
      <w:sz w:val="24"/>
      <w:szCs w:val="36"/>
      <w:lang w:val="en-GB"/>
    </w:rPr>
  </w:style>
  <w:style w:type="character" w:customStyle="1" w:styleId="Table-textChar">
    <w:name w:val="Table-text Char"/>
    <w:basedOn w:val="DefaultParagraphFont"/>
    <w:link w:val="Table-text"/>
    <w:rsid w:val="00E42022"/>
    <w:rPr>
      <w:rFonts w:ascii="Arial" w:hAnsi="Arial"/>
      <w:sz w:val="18"/>
    </w:rPr>
  </w:style>
  <w:style w:type="character" w:customStyle="1" w:styleId="Table-titleChar">
    <w:name w:val="Table-title Char"/>
    <w:basedOn w:val="Table-textChar"/>
    <w:link w:val="Table-title"/>
    <w:rsid w:val="00B728EB"/>
    <w:rPr>
      <w:rFonts w:ascii="Arial" w:hAnsi="Arial"/>
      <w:sz w:val="18"/>
      <w:lang w:val="en-GB"/>
    </w:rPr>
  </w:style>
  <w:style w:type="character" w:customStyle="1" w:styleId="Table-notesChar">
    <w:name w:val="Table-notes Char"/>
    <w:basedOn w:val="Table-textChar"/>
    <w:link w:val="Table-notes"/>
    <w:rsid w:val="00B728EB"/>
    <w:rPr>
      <w:rFonts w:ascii="Arial" w:hAnsi="Arial"/>
      <w:sz w:val="18"/>
    </w:rPr>
  </w:style>
  <w:style w:type="character" w:styleId="PlaceholderText">
    <w:name w:val="Placeholder Text"/>
    <w:basedOn w:val="DefaultParagraphFont"/>
    <w:uiPriority w:val="99"/>
    <w:semiHidden/>
    <w:rsid w:val="001F672F"/>
    <w:rPr>
      <w:color w:val="808080"/>
    </w:rPr>
  </w:style>
  <w:style w:type="paragraph" w:styleId="BalloonText">
    <w:name w:val="Balloon Text"/>
    <w:basedOn w:val="Normal"/>
    <w:link w:val="BalloonTextChar"/>
    <w:uiPriority w:val="99"/>
    <w:semiHidden/>
    <w:rsid w:val="001F67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2F"/>
    <w:rPr>
      <w:rFonts w:ascii="Tahoma" w:hAnsi="Tahoma" w:cs="Tahoma"/>
      <w:sz w:val="16"/>
      <w:szCs w:val="16"/>
    </w:rPr>
  </w:style>
  <w:style w:type="character" w:styleId="Hyperlink">
    <w:name w:val="Hyperlink"/>
    <w:basedOn w:val="DefaultParagraphFont"/>
    <w:uiPriority w:val="99"/>
    <w:rsid w:val="00892FA9"/>
    <w:rPr>
      <w:color w:val="00559F" w:themeColor="accent1"/>
      <w:u w:val="none"/>
    </w:rPr>
  </w:style>
  <w:style w:type="paragraph" w:customStyle="1" w:styleId="Table-source">
    <w:name w:val="Table-source"/>
    <w:next w:val="Normal"/>
    <w:link w:val="Table-sourceChar"/>
    <w:qFormat/>
    <w:rsid w:val="00F93FA1"/>
    <w:pPr>
      <w:spacing w:before="120" w:after="240" w:line="240" w:lineRule="auto"/>
    </w:pPr>
    <w:rPr>
      <w:rFonts w:ascii="Arial" w:hAnsi="Arial"/>
      <w:sz w:val="18"/>
    </w:rPr>
  </w:style>
  <w:style w:type="character" w:customStyle="1" w:styleId="Table-sourceChar">
    <w:name w:val="Table-source Char"/>
    <w:basedOn w:val="DefaultParagraphFont"/>
    <w:link w:val="Table-source"/>
    <w:rsid w:val="00F93FA1"/>
    <w:rPr>
      <w:rFonts w:ascii="Arial" w:hAnsi="Arial"/>
      <w:sz w:val="18"/>
    </w:rPr>
  </w:style>
  <w:style w:type="character" w:customStyle="1" w:styleId="Normalcharacter">
    <w:name w:val="Normal character"/>
    <w:basedOn w:val="DefaultParagraphFont"/>
    <w:qFormat/>
    <w:rsid w:val="002721B4"/>
    <w:rPr>
      <w:rFonts w:ascii="Garamond" w:hAnsi="Garamond"/>
      <w:b w:val="0"/>
      <w:i w:val="0"/>
      <w:sz w:val="24"/>
    </w:rPr>
  </w:style>
  <w:style w:type="table" w:customStyle="1" w:styleId="Boxstyle">
    <w:name w:val="Box style"/>
    <w:basedOn w:val="TableNormal"/>
    <w:uiPriority w:val="99"/>
    <w:rsid w:val="007F0227"/>
    <w:pPr>
      <w:spacing w:after="0" w:line="240" w:lineRule="auto"/>
    </w:pPr>
    <w:rPr>
      <w:sz w:val="18"/>
    </w:rPr>
    <w:tblPr>
      <w:tblInd w:w="284" w:type="dxa"/>
      <w:tblCellMar>
        <w:top w:w="284" w:type="dxa"/>
        <w:left w:w="284" w:type="dxa"/>
        <w:bottom w:w="284" w:type="dxa"/>
        <w:right w:w="284" w:type="dxa"/>
      </w:tblCellMar>
    </w:tblPr>
    <w:tcPr>
      <w:shd w:val="clear" w:color="auto" w:fill="F2F2F2" w:themeFill="background1" w:themeFillShade="F2"/>
    </w:tcPr>
  </w:style>
  <w:style w:type="paragraph" w:customStyle="1" w:styleId="Box-title">
    <w:name w:val="Box-title"/>
    <w:basedOn w:val="Normal"/>
    <w:next w:val="Box-text"/>
    <w:link w:val="Box-titleChar"/>
    <w:qFormat/>
    <w:rsid w:val="001C0EC5"/>
    <w:pPr>
      <w:spacing w:after="120"/>
      <w:jc w:val="left"/>
    </w:pPr>
    <w:rPr>
      <w:b/>
      <w:sz w:val="20"/>
      <w:szCs w:val="20"/>
    </w:rPr>
  </w:style>
  <w:style w:type="paragraph" w:customStyle="1" w:styleId="Box-text">
    <w:name w:val="Box-text"/>
    <w:basedOn w:val="Normal"/>
    <w:link w:val="Box-textChar"/>
    <w:qFormat/>
    <w:rsid w:val="00AD5F9F"/>
    <w:pPr>
      <w:spacing w:after="120"/>
    </w:pPr>
    <w:rPr>
      <w:sz w:val="20"/>
      <w:szCs w:val="18"/>
    </w:rPr>
  </w:style>
  <w:style w:type="character" w:customStyle="1" w:styleId="Box-titleChar">
    <w:name w:val="Box-title Char"/>
    <w:basedOn w:val="DefaultParagraphFont"/>
    <w:link w:val="Box-title"/>
    <w:rsid w:val="001C0EC5"/>
    <w:rPr>
      <w:b/>
      <w:sz w:val="20"/>
      <w:szCs w:val="20"/>
    </w:rPr>
  </w:style>
  <w:style w:type="character" w:customStyle="1" w:styleId="Box-textChar">
    <w:name w:val="Box-text Char"/>
    <w:basedOn w:val="DefaultParagraphFont"/>
    <w:link w:val="Box-text"/>
    <w:rsid w:val="00AD5F9F"/>
    <w:rPr>
      <w:sz w:val="20"/>
      <w:szCs w:val="18"/>
    </w:rPr>
  </w:style>
  <w:style w:type="table" w:customStyle="1" w:styleId="Defaultstyle">
    <w:name w:val="Default style"/>
    <w:basedOn w:val="TableNormal"/>
    <w:uiPriority w:val="99"/>
    <w:rsid w:val="00065C55"/>
    <w:pPr>
      <w:spacing w:after="0" w:line="240" w:lineRule="auto"/>
    </w:pPr>
    <w:rPr>
      <w:rFonts w:ascii="Arial" w:hAnsi="Arial"/>
      <w:sz w:val="18"/>
    </w:rPr>
    <w:tblPr>
      <w:tblInd w:w="113" w:type="dxa"/>
      <w:tblBorders>
        <w:top w:val="single" w:sz="4" w:space="0" w:color="A6A6A6" w:themeColor="background1" w:themeShade="A6"/>
        <w:bottom w:val="single" w:sz="4" w:space="0" w:color="A6A6A6" w:themeColor="background1" w:themeShade="A6"/>
      </w:tblBorders>
      <w:tblCellMar>
        <w:top w:w="40" w:type="dxa"/>
        <w:left w:w="85" w:type="dxa"/>
        <w:bottom w:w="40" w:type="dxa"/>
        <w:right w:w="85" w:type="dxa"/>
      </w:tblCellMar>
    </w:tblPr>
  </w:style>
  <w:style w:type="paragraph" w:styleId="EndnoteText">
    <w:name w:val="endnote text"/>
    <w:basedOn w:val="Normal"/>
    <w:link w:val="EndnoteTextChar"/>
    <w:uiPriority w:val="99"/>
    <w:unhideWhenUsed/>
    <w:rsid w:val="00E11A45"/>
    <w:pPr>
      <w:suppressAutoHyphens w:val="0"/>
      <w:spacing w:after="0"/>
      <w:jc w:val="left"/>
    </w:pPr>
    <w:rPr>
      <w:rFonts w:eastAsiaTheme="minorEastAsia"/>
      <w:szCs w:val="24"/>
      <w:lang w:val="en-US"/>
    </w:rPr>
  </w:style>
  <w:style w:type="character" w:customStyle="1" w:styleId="EndnoteTextChar">
    <w:name w:val="Endnote Text Char"/>
    <w:basedOn w:val="DefaultParagraphFont"/>
    <w:link w:val="EndnoteText"/>
    <w:uiPriority w:val="99"/>
    <w:rsid w:val="00E11A45"/>
    <w:rPr>
      <w:rFonts w:eastAsiaTheme="minorEastAsia"/>
      <w:sz w:val="24"/>
      <w:szCs w:val="24"/>
      <w:lang w:val="en-US"/>
    </w:rPr>
  </w:style>
  <w:style w:type="character" w:styleId="CommentReference">
    <w:name w:val="annotation reference"/>
    <w:basedOn w:val="DefaultParagraphFont"/>
    <w:unhideWhenUsed/>
    <w:rsid w:val="008F4DB8"/>
    <w:rPr>
      <w:sz w:val="18"/>
      <w:szCs w:val="18"/>
    </w:rPr>
  </w:style>
  <w:style w:type="paragraph" w:styleId="CommentText">
    <w:name w:val="annotation text"/>
    <w:basedOn w:val="Normal"/>
    <w:link w:val="CommentTextChar"/>
    <w:unhideWhenUsed/>
    <w:rsid w:val="008F4DB8"/>
    <w:pPr>
      <w:suppressAutoHyphens w:val="0"/>
      <w:spacing w:after="0"/>
      <w:jc w:val="left"/>
    </w:pPr>
    <w:rPr>
      <w:szCs w:val="24"/>
      <w:lang w:val="en-US"/>
    </w:rPr>
  </w:style>
  <w:style w:type="character" w:customStyle="1" w:styleId="CommentTextChar">
    <w:name w:val="Comment Text Char"/>
    <w:basedOn w:val="DefaultParagraphFont"/>
    <w:link w:val="CommentText"/>
    <w:rsid w:val="008F4DB8"/>
    <w:rPr>
      <w:sz w:val="24"/>
      <w:szCs w:val="24"/>
      <w:lang w:val="en-US"/>
    </w:rPr>
  </w:style>
  <w:style w:type="character" w:customStyle="1" w:styleId="UnresolvedMention">
    <w:name w:val="Unresolved Mention"/>
    <w:basedOn w:val="DefaultParagraphFont"/>
    <w:uiPriority w:val="99"/>
    <w:semiHidden/>
    <w:unhideWhenUsed/>
    <w:rsid w:val="003723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5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www.cosmopolitan.com/politics/a47478/rwanda-abortion/" TargetMode="External"/><Relationship Id="rId13" Type="http://schemas.openxmlformats.org/officeDocument/2006/relationships/hyperlink" Target="http://www.theguardian.com/global-development/2014/oct/01/mexican-women-high-price-abortion-laws" TargetMode="External"/><Relationship Id="rId14" Type="http://schemas.openxmlformats.org/officeDocument/2006/relationships/hyperlink" Target="https://www.amnesty.org/es/documents/AMR29/003/2014/es/" TargetMode="External"/><Relationship Id="rId15" Type="http://schemas.openxmlformats.org/officeDocument/2006/relationships/hyperlink" Target="http://www.reuters.com/article/us-el-salvador-suicide-teens/rape-abortion-ban-drives-pregnant-teens-to-suicide-in-el-salvador-idUSKCN0IW1YI20141112" TargetMode="External"/><Relationship Id="rId16" Type="http://schemas.openxmlformats.org/officeDocument/2006/relationships/hyperlink" Target="http://www.un.org/esa/population/publications/2011abortion/2011wallchart.pdf" TargetMode="External"/><Relationship Id="rId17" Type="http://schemas.openxmlformats.org/officeDocument/2006/relationships/hyperlink" Target="http://www.latimes.com/opinion/op-ed/la-oe-viterna-el-salvador-abortion-crime-moral-panic-20170730-story.html" TargetMode="External"/><Relationship Id="rId18" Type="http://schemas.openxmlformats.org/officeDocument/2006/relationships/hyperlink" Target="https://scholar.harvard.edu/files/viterna/files/libro_jocelyn_final.pdf" TargetMode="Externa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jviterna@wjh.harvard.edu" TargetMode="External"/><Relationship Id="rId2" Type="http://schemas.openxmlformats.org/officeDocument/2006/relationships/hyperlink" Target="https://www.wider.unu.edu/node/37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footnotes.xml.rels><?xml version="1.0" encoding="UTF-8" standalone="yes"?>
<Relationships xmlns="http://schemas.openxmlformats.org/package/2006/relationships"><Relationship Id="rId1" Type="http://schemas.openxmlformats.org/officeDocument/2006/relationships/hyperlink" Target="http://www.un.org/esa/population/publications/2011abortion/2011wallcha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redo\Documents\WORK\UNU-WIDER\WIDER-WP-2017.dotx" TargetMode="External"/></Relationships>
</file>

<file path=word/theme/theme1.xml><?xml version="1.0" encoding="utf-8"?>
<a:theme xmlns:a="http://schemas.openxmlformats.org/drawingml/2006/main" name="Office Theme">
  <a:themeElements>
    <a:clrScheme name="UNU-WIDER">
      <a:dk1>
        <a:sysClr val="windowText" lastClr="000000"/>
      </a:dk1>
      <a:lt1>
        <a:sysClr val="window" lastClr="FFFFFF"/>
      </a:lt1>
      <a:dk2>
        <a:srgbClr val="1F497D"/>
      </a:dk2>
      <a:lt2>
        <a:srgbClr val="EEECE1"/>
      </a:lt2>
      <a:accent1>
        <a:srgbClr val="00559F"/>
      </a:accent1>
      <a:accent2>
        <a:srgbClr val="C0504D"/>
      </a:accent2>
      <a:accent3>
        <a:srgbClr val="9BBB59"/>
      </a:accent3>
      <a:accent4>
        <a:srgbClr val="8064A2"/>
      </a:accent4>
      <a:accent5>
        <a:srgbClr val="4BACC6"/>
      </a:accent5>
      <a:accent6>
        <a:srgbClr val="F79646"/>
      </a:accent6>
      <a:hlink>
        <a:srgbClr val="8AC2E6"/>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ABB64-C97C-9240-91B6-8D75AC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\Users\jlaredo\Documents\WORK\UNU-WIDER\WIDER-WP-2017.dotx</Template>
  <TotalTime>0</TotalTime>
  <Pages>20</Pages>
  <Words>9654</Words>
  <Characters>55030</Characters>
  <Application>Microsoft Macintosh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Laredo</dc:creator>
  <cp:keywords/>
  <dc:description/>
  <cp:lastModifiedBy>Jocelyn Viterna</cp:lastModifiedBy>
  <cp:revision>2</cp:revision>
  <cp:lastPrinted>2016-01-25T09:20:00Z</cp:lastPrinted>
  <dcterms:created xsi:type="dcterms:W3CDTF">2018-01-08T21:16:00Z</dcterms:created>
  <dcterms:modified xsi:type="dcterms:W3CDTF">2018-01-08T21:16:00Z</dcterms:modified>
</cp:coreProperties>
</file>